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Lucida Grande"/>
          <w:color w:val="0f5fc7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Lucida Grande" w:cs="Lucida Grande" w:hAnsi="Lucida Grande" w:eastAsia="Lucida Grande"/>
          <w:b w:val="1"/>
          <w:bCs w:val="1"/>
          <w:color w:val="011892"/>
          <w:sz w:val="28"/>
          <w:szCs w:val="28"/>
          <w:rtl w:val="0"/>
        </w:rPr>
      </w:pPr>
      <w:r>
        <w:rPr>
          <w:rFonts w:ascii="Lucida Grande"/>
          <w:b w:val="1"/>
          <w:bCs w:val="1"/>
          <w:color w:val="011892"/>
          <w:sz w:val="28"/>
          <w:szCs w:val="28"/>
          <w:rtl w:val="0"/>
          <w:lang w:val="en-US"/>
        </w:rPr>
        <w:t xml:space="preserve">CODA Literature Committee </w:t>
      </w:r>
    </w:p>
    <w:p>
      <w:pPr>
        <w:pStyle w:val="Default"/>
        <w:bidi w:val="0"/>
        <w:ind w:left="0" w:right="0" w:firstLine="0"/>
        <w:jc w:val="center"/>
        <w:rPr>
          <w:rFonts w:ascii="Lucida Grande" w:cs="Lucida Grande" w:hAnsi="Lucida Grande" w:eastAsia="Lucida Grande"/>
          <w:b w:val="1"/>
          <w:bCs w:val="1"/>
          <w:color w:val="011892"/>
          <w:sz w:val="28"/>
          <w:szCs w:val="28"/>
          <w:rtl w:val="0"/>
        </w:rPr>
      </w:pPr>
      <w:r>
        <w:rPr>
          <w:rFonts w:ascii="Lucida Grande"/>
          <w:b w:val="1"/>
          <w:bCs w:val="1"/>
          <w:color w:val="011892"/>
          <w:sz w:val="28"/>
          <w:szCs w:val="28"/>
          <w:rtl w:val="0"/>
          <w:lang w:val="en-US"/>
        </w:rPr>
        <w:t>6 Goals &amp; Action Plan for CSC 2017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</w:p>
    <w:p>
      <w:pPr>
        <w:pStyle w:val="Default"/>
        <w:numPr>
          <w:ilvl w:val="0"/>
          <w:numId w:val="2"/>
        </w:numPr>
        <w:bidi w:val="0"/>
        <w:ind w:left="458" w:right="0" w:hanging="458"/>
        <w:jc w:val="left"/>
        <w:rPr>
          <w:rFonts w:ascii="Lucida Grande" w:cs="Lucida Grande" w:hAnsi="Lucida Grande" w:eastAsia="Lucida Grande"/>
          <w:color w:val="011892"/>
          <w:position w:val="0"/>
          <w:sz w:val="28"/>
          <w:szCs w:val="28"/>
          <w:rtl w:val="0"/>
        </w:rPr>
      </w:pPr>
      <w:r>
        <w:rPr>
          <w:rFonts w:hAnsi="Lucida Grande" w:hint="default"/>
          <w:color w:val="011892"/>
          <w:sz w:val="28"/>
          <w:szCs w:val="28"/>
          <w:rtl w:val="0"/>
        </w:rPr>
        <w:t> 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>Send out email blasts every quarter, in addition to QSR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  <w:tab/>
        <w:tab/>
        <w:tab/>
        <w:tab/>
        <w:tab/>
        <w:tab/>
        <w:tab/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/>
          <w:color w:val="011892"/>
          <w:sz w:val="28"/>
          <w:szCs w:val="28"/>
          <w:rtl w:val="0"/>
        </w:rPr>
        <w:t xml:space="preserve">2. </w:t>
      </w:r>
      <w:r>
        <w:rPr>
          <w:rFonts w:hAnsi="Lucida Grande" w:hint="default"/>
          <w:color w:val="011892"/>
          <w:sz w:val="28"/>
          <w:szCs w:val="28"/>
          <w:rtl w:val="0"/>
        </w:rPr>
        <w:t> 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 xml:space="preserve">Respond to all general emails within 3 </w:t>
      </w:r>
      <w:r>
        <w:rPr>
          <w:rFonts w:hAnsi="Lucida Grande" w:hint="default"/>
          <w:color w:val="011892"/>
          <w:sz w:val="28"/>
          <w:szCs w:val="28"/>
          <w:rtl w:val="0"/>
        </w:rPr>
        <w:t> 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>days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 xml:space="preserve">:  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 w:cs="Lucida Grande" w:hAnsi="Lucida Grande" w:eastAsia="Lucida Grande"/>
          <w:color w:val="011892"/>
          <w:sz w:val="28"/>
          <w:szCs w:val="28"/>
          <w:rtl w:val="0"/>
          <w:lang w:val="en-US"/>
        </w:rPr>
        <w:tab/>
        <w:tab/>
        <w:tab/>
        <w:tab/>
        <w:tab/>
        <w:tab/>
        <w:t>Plan: CLC Secretary will respond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/>
          <w:color w:val="011892"/>
          <w:sz w:val="28"/>
          <w:szCs w:val="28"/>
          <w:rtl w:val="0"/>
        </w:rPr>
        <w:t xml:space="preserve">3. </w:t>
      </w:r>
      <w:r>
        <w:rPr>
          <w:rFonts w:hAnsi="Lucida Grande" w:hint="default"/>
          <w:color w:val="011892"/>
          <w:sz w:val="28"/>
          <w:szCs w:val="28"/>
          <w:rtl w:val="0"/>
        </w:rPr>
        <w:t> 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 xml:space="preserve">Respond to all new literature and service item submissions within 60 days. 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 w:cs="Lucida Grande" w:hAnsi="Lucida Grande" w:eastAsia="Lucida Grande"/>
          <w:color w:val="011892"/>
          <w:sz w:val="28"/>
          <w:szCs w:val="28"/>
          <w:rtl w:val="0"/>
          <w:lang w:val="en-US"/>
        </w:rPr>
        <w:tab/>
        <w:tab/>
        <w:tab/>
        <w:tab/>
        <w:tab/>
        <w:tab/>
        <w:t xml:space="preserve">Plan: We will hold a group conscience by teleconference. 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>This initial response will include our group consci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>e</w:t>
      </w:r>
      <w:r>
        <w:rPr>
          <w:rFonts w:ascii="Lucida Grande"/>
          <w:color w:val="011892"/>
          <w:sz w:val="28"/>
          <w:szCs w:val="28"/>
          <w:rtl w:val="0"/>
        </w:rPr>
        <w:t>nce results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 xml:space="preserve">, 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>considering the following: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  <w:tab/>
        <w:t>•</w:t>
        <w:tab/>
      </w:r>
      <w:r>
        <w:rPr>
          <w:rFonts w:ascii="Lucida Grande"/>
          <w:color w:val="011892"/>
          <w:sz w:val="28"/>
          <w:szCs w:val="28"/>
          <w:rtl w:val="0"/>
          <w:lang w:val="en-US"/>
        </w:rPr>
        <w:t xml:space="preserve">Is it new and different from </w:t>
      </w:r>
      <w:r>
        <w:rPr>
          <w:rFonts w:hAnsi="Lucida Grande" w:hint="default"/>
          <w:color w:val="011892"/>
          <w:sz w:val="28"/>
          <w:szCs w:val="28"/>
          <w:rtl w:val="0"/>
        </w:rPr>
        <w:t> 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>existing CoDA literature? (In other words, is there a need?)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  <w:tab/>
        <w:t>•</w:t>
        <w:tab/>
      </w:r>
      <w:r>
        <w:rPr>
          <w:rFonts w:ascii="Lucida Grande"/>
          <w:color w:val="011892"/>
          <w:sz w:val="28"/>
          <w:szCs w:val="28"/>
          <w:rtl w:val="0"/>
          <w:lang w:val="en-US"/>
        </w:rPr>
        <w:t>Is it consistent with the 12 Traditions? If not, where does it violate the Traditions? (briefly)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  <w:tab/>
        <w:t>•</w:t>
        <w:tab/>
      </w:r>
      <w:r>
        <w:rPr>
          <w:rFonts w:ascii="Lucida Grande"/>
          <w:color w:val="011892"/>
          <w:sz w:val="28"/>
          <w:szCs w:val="28"/>
          <w:rtl w:val="0"/>
          <w:lang w:val="en-US"/>
        </w:rPr>
        <w:t>Do we think it</w:t>
      </w:r>
      <w:r>
        <w:rPr>
          <w:rFonts w:hAnsi="Lucida Grande" w:hint="default"/>
          <w:color w:val="011892"/>
          <w:sz w:val="28"/>
          <w:szCs w:val="28"/>
          <w:rtl w:val="0"/>
        </w:rPr>
        <w:t> 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 xml:space="preserve">Is written in the style, generally, </w:t>
      </w:r>
      <w:r>
        <w:rPr>
          <w:rFonts w:hAnsi="Lucida Grande" w:hint="default"/>
          <w:color w:val="011892"/>
          <w:sz w:val="28"/>
          <w:szCs w:val="28"/>
          <w:rtl w:val="0"/>
        </w:rPr>
        <w:t> 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 xml:space="preserve">with our unified CoDA voice? </w:t>
      </w:r>
      <w:r>
        <w:rPr>
          <w:rFonts w:hAnsi="Lucida Grande" w:hint="default"/>
          <w:color w:val="011892"/>
          <w:sz w:val="28"/>
          <w:szCs w:val="28"/>
          <w:rtl w:val="0"/>
        </w:rPr>
        <w:t> 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>If not, can it be lightly edited to reflect our common voice? Or do we think it needs major re-writing?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  <w:tab/>
        <w:t>•</w:t>
        <w:tab/>
      </w:r>
      <w:r>
        <w:rPr>
          <w:rFonts w:ascii="Lucida Grande"/>
          <w:color w:val="011892"/>
          <w:sz w:val="28"/>
          <w:szCs w:val="28"/>
          <w:rtl w:val="0"/>
          <w:lang w:val="en-US"/>
        </w:rPr>
        <w:t>Does it need much edit to comply with the CLC Style Sheet?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  <w:tab/>
        <w:t>•</w:t>
        <w:tab/>
      </w:r>
      <w:r>
        <w:rPr>
          <w:rFonts w:ascii="Lucida Grande"/>
          <w:color w:val="011892"/>
          <w:sz w:val="28"/>
          <w:szCs w:val="28"/>
          <w:rtl w:val="0"/>
          <w:lang w:val="en-US"/>
        </w:rPr>
        <w:t xml:space="preserve">Assign a member of CLC to be the liaison to the </w:t>
      </w:r>
      <w:r>
        <w:rPr>
          <w:rFonts w:hAnsi="Lucida Grande" w:hint="default"/>
          <w:color w:val="011892"/>
          <w:sz w:val="28"/>
          <w:szCs w:val="28"/>
          <w:rtl w:val="0"/>
        </w:rPr>
        <w:t> </w:t>
      </w:r>
      <w:r>
        <w:rPr>
          <w:rFonts w:ascii="Lucida Grande"/>
          <w:color w:val="011892"/>
          <w:sz w:val="28"/>
          <w:szCs w:val="28"/>
          <w:rtl w:val="0"/>
        </w:rPr>
        <w:t>project.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/>
          <w:color w:val="011892"/>
          <w:sz w:val="28"/>
          <w:szCs w:val="28"/>
          <w:rtl w:val="0"/>
        </w:rPr>
        <w:t xml:space="preserve">4. </w:t>
      </w:r>
      <w:r>
        <w:rPr>
          <w:rFonts w:hAnsi="Lucida Grande" w:hint="default"/>
          <w:color w:val="011892"/>
          <w:sz w:val="28"/>
          <w:szCs w:val="28"/>
          <w:rtl w:val="0"/>
        </w:rPr>
        <w:t>  </w:t>
      </w:r>
      <w:r>
        <w:rPr>
          <w:rFonts w:ascii="Lucida Grande"/>
          <w:color w:val="011892"/>
          <w:sz w:val="28"/>
          <w:szCs w:val="28"/>
          <w:rtl w:val="0"/>
        </w:rPr>
        <w:t>Have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 xml:space="preserve"> Traditionally Speaking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 xml:space="preserve"> ready for submission at CSC 2018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 w:cs="Lucida Grande" w:hAnsi="Lucida Grande" w:eastAsia="Lucida Grande"/>
          <w:color w:val="011892"/>
          <w:sz w:val="28"/>
          <w:szCs w:val="28"/>
          <w:rtl w:val="0"/>
          <w:lang w:val="en-US"/>
        </w:rPr>
        <w:tab/>
        <w:tab/>
        <w:tab/>
        <w:tab/>
        <w:tab/>
        <w:tab/>
        <w:t>Plan: Hold a F2F in 1st quarter 2018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/>
          <w:color w:val="011892"/>
          <w:sz w:val="28"/>
          <w:szCs w:val="28"/>
          <w:rtl w:val="0"/>
        </w:rPr>
        <w:t xml:space="preserve">5. </w:t>
      </w:r>
      <w:r>
        <w:rPr>
          <w:rFonts w:hAnsi="Lucida Grande" w:hint="default"/>
          <w:color w:val="011892"/>
          <w:sz w:val="28"/>
          <w:szCs w:val="28"/>
          <w:rtl w:val="0"/>
        </w:rPr>
        <w:t> 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>Attract new members to CLC.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 w:cs="Lucida Grande" w:hAnsi="Lucida Grande" w:eastAsia="Lucida Grande"/>
          <w:color w:val="011892"/>
          <w:sz w:val="28"/>
          <w:szCs w:val="28"/>
          <w:rtl w:val="0"/>
          <w:lang w:val="en-US"/>
        </w:rPr>
        <w:tab/>
        <w:tab/>
        <w:tab/>
        <w:tab/>
        <w:tab/>
        <w:tab/>
        <w:t>Plan: Recruit at CSC. We already have inquiries from two new members.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/>
          <w:color w:val="011892"/>
          <w:sz w:val="28"/>
          <w:szCs w:val="28"/>
          <w:rtl w:val="0"/>
        </w:rPr>
        <w:t xml:space="preserve">6. </w:t>
      </w:r>
      <w:r>
        <w:rPr>
          <w:rFonts w:hAnsi="Lucida Grande" w:hint="default"/>
          <w:color w:val="011892"/>
          <w:sz w:val="28"/>
          <w:szCs w:val="28"/>
          <w:rtl w:val="0"/>
        </w:rPr>
        <w:t> </w:t>
      </w:r>
      <w:r>
        <w:rPr>
          <w:rFonts w:ascii="Lucida Grande"/>
          <w:color w:val="011892"/>
          <w:sz w:val="28"/>
          <w:szCs w:val="28"/>
          <w:rtl w:val="0"/>
          <w:lang w:val="en-US"/>
        </w:rPr>
        <w:t>Seek feedback from the Fellowship about specific new literature topics that they want.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color w:val="011892"/>
          <w:sz w:val="28"/>
          <w:szCs w:val="28"/>
          <w:rtl w:val="0"/>
        </w:rPr>
      </w:pPr>
      <w:r>
        <w:rPr>
          <w:rFonts w:ascii="Lucida Grande" w:cs="Lucida Grande" w:hAnsi="Lucida Grande" w:eastAsia="Lucida Grande"/>
          <w:color w:val="011892"/>
          <w:sz w:val="28"/>
          <w:szCs w:val="28"/>
          <w:rtl w:val="0"/>
          <w:lang w:val="en-US"/>
        </w:rPr>
        <w:tab/>
        <w:tab/>
        <w:tab/>
        <w:tab/>
        <w:tab/>
        <w:tab/>
        <w:t>Plan: Prepare Hand-out for CSC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hAnsi="Lucida Grande" w:hint="default"/>
          <w:b w:val="0"/>
          <w:bCs w:val="0"/>
          <w:color w:val="011892"/>
          <w:sz w:val="28"/>
          <w:szCs w:val="28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Lucida Grande" w:cs="Lucida Grande" w:hAnsi="Lucida Grande" w:eastAsia="Lucida Grande"/>
        <w:color w:val="011892"/>
        <w:position w:val="0"/>
        <w:sz w:val="28"/>
        <w:szCs w:val="28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