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1C4F9" w14:textId="0CAF4EE9" w:rsidR="2BFB8A9C" w:rsidRDefault="2BFB8A9C" w:rsidP="2BFB8A9C">
      <w:pPr>
        <w:jc w:val="center"/>
        <w:rPr>
          <w:rFonts w:ascii="Times New Roman" w:eastAsia="Times New Roman" w:hAnsi="Times New Roman" w:cs="Times New Roman"/>
          <w:sz w:val="24"/>
          <w:szCs w:val="24"/>
        </w:rPr>
      </w:pPr>
      <w:r>
        <w:rPr>
          <w:noProof/>
        </w:rPr>
        <w:drawing>
          <wp:inline distT="0" distB="0" distL="0" distR="0" wp14:anchorId="6E57561A" wp14:editId="7E164A6A">
            <wp:extent cx="1057275" cy="1057275"/>
            <wp:effectExtent l="0" t="0" r="0" b="0"/>
            <wp:docPr id="5934220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0F4D02AC" w14:textId="46B6C8AA" w:rsidR="2BFB8A9C" w:rsidRDefault="2BFB8A9C" w:rsidP="2BFB8A9C">
      <w:pPr>
        <w:jc w:val="center"/>
        <w:rPr>
          <w:rFonts w:ascii="Times New Roman" w:eastAsia="Times New Roman" w:hAnsi="Times New Roman" w:cs="Times New Roman"/>
          <w:sz w:val="24"/>
          <w:szCs w:val="24"/>
        </w:rPr>
      </w:pPr>
    </w:p>
    <w:p w14:paraId="4795A4BB" w14:textId="61FC40C6" w:rsidR="2BFB8A9C" w:rsidRDefault="2BFB8A9C" w:rsidP="2BFB8A9C">
      <w:pPr>
        <w:jc w:val="cente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CoDA Service Conference 2018</w:t>
      </w:r>
    </w:p>
    <w:p w14:paraId="68CD91FE" w14:textId="236111C2" w:rsidR="2BFB8A9C" w:rsidRDefault="2BFB8A9C" w:rsidP="2BFB8A9C">
      <w:pPr>
        <w:jc w:val="cente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 xml:space="preserve">Motion Form </w:t>
      </w:r>
    </w:p>
    <w:p w14:paraId="5223CA12" w14:textId="46169152"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Committee:  IMC                       Date</w:t>
      </w:r>
      <w:proofErr w:type="gramStart"/>
      <w:r w:rsidRPr="2BFB8A9C">
        <w:rPr>
          <w:rFonts w:ascii="Times New Roman" w:eastAsia="Times New Roman" w:hAnsi="Times New Roman" w:cs="Times New Roman"/>
          <w:b/>
          <w:bCs/>
          <w:sz w:val="36"/>
          <w:szCs w:val="36"/>
        </w:rPr>
        <w:t xml:space="preserve">:  </w:t>
      </w:r>
      <w:proofErr w:type="gramEnd"/>
      <w:r>
        <w:br/>
      </w:r>
      <w:r w:rsidRPr="2BFB8A9C">
        <w:rPr>
          <w:rFonts w:ascii="Times New Roman" w:eastAsia="Times New Roman" w:hAnsi="Times New Roman" w:cs="Times New Roman"/>
          <w:b/>
          <w:bCs/>
          <w:sz w:val="36"/>
          <w:szCs w:val="36"/>
        </w:rPr>
        <w:t>Co-Sponsored by Finance Committee</w:t>
      </w:r>
    </w:p>
    <w:p w14:paraId="7B0C3570" w14:textId="4184B11C"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Motion Number:   #4                     Revision #:</w:t>
      </w:r>
    </w:p>
    <w:p w14:paraId="563A847C" w14:textId="6279DECF"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 xml:space="preserve">                                                     Revision Date:</w:t>
      </w:r>
    </w:p>
    <w:p w14:paraId="73547114" w14:textId="03CB0108"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 xml:space="preserve"> </w:t>
      </w:r>
    </w:p>
    <w:p w14:paraId="4666065D" w14:textId="71E6988F"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u w:val="single"/>
        </w:rPr>
        <w:t>Result (data entry purposes only)___________________</w:t>
      </w:r>
    </w:p>
    <w:p w14:paraId="75DA274D" w14:textId="469A8E9A" w:rsidR="2BFB8A9C" w:rsidRDefault="3EB3671A" w:rsidP="3EB3671A">
      <w:pPr>
        <w:rPr>
          <w:rFonts w:ascii="Times New Roman" w:eastAsia="Times New Roman" w:hAnsi="Times New Roman" w:cs="Times New Roman"/>
          <w:b/>
          <w:bCs/>
          <w:sz w:val="36"/>
          <w:szCs w:val="36"/>
        </w:rPr>
      </w:pPr>
      <w:r w:rsidRPr="3EB3671A">
        <w:rPr>
          <w:rFonts w:ascii="Times New Roman" w:eastAsia="Times New Roman" w:hAnsi="Times New Roman" w:cs="Times New Roman"/>
          <w:b/>
          <w:bCs/>
          <w:sz w:val="36"/>
          <w:szCs w:val="36"/>
        </w:rPr>
        <w:t>Motion: Replace existing with following:</w:t>
      </w:r>
    </w:p>
    <w:p w14:paraId="0C53FF2F" w14:textId="523A0220" w:rsidR="00410A09" w:rsidRPr="00410A09" w:rsidRDefault="00410A09" w:rsidP="3EB3671A">
      <w:pPr>
        <w:rPr>
          <w:rFonts w:ascii="Times New Roman" w:eastAsia="Times New Roman" w:hAnsi="Times New Roman" w:cs="Times New Roman"/>
          <w:color w:val="FF0000"/>
          <w:sz w:val="36"/>
          <w:szCs w:val="36"/>
        </w:rPr>
      </w:pPr>
      <w:r w:rsidRPr="00410A09">
        <w:rPr>
          <w:rFonts w:ascii="Times New Roman" w:eastAsia="Times New Roman" w:hAnsi="Times New Roman" w:cs="Times New Roman"/>
          <w:color w:val="FF0000"/>
          <w:sz w:val="36"/>
          <w:szCs w:val="36"/>
        </w:rPr>
        <w:t>See 2018-02-05 FSM – Part 3, Page 21</w:t>
      </w:r>
    </w:p>
    <w:p w14:paraId="237B74BB" w14:textId="5D30971D" w:rsidR="00410A09" w:rsidRPr="00410A09" w:rsidRDefault="00410A09" w:rsidP="3EB3671A">
      <w:pPr>
        <w:rPr>
          <w:rFonts w:ascii="Times New Roman" w:eastAsia="Times New Roman" w:hAnsi="Times New Roman" w:cs="Times New Roman"/>
          <w:color w:val="FF0000"/>
          <w:sz w:val="36"/>
          <w:szCs w:val="36"/>
        </w:rPr>
      </w:pPr>
      <w:r w:rsidRPr="00410A09">
        <w:rPr>
          <w:rFonts w:ascii="Times New Roman" w:eastAsia="Times New Roman" w:hAnsi="Times New Roman" w:cs="Times New Roman"/>
          <w:color w:val="FF0000"/>
          <w:sz w:val="36"/>
          <w:szCs w:val="36"/>
        </w:rPr>
        <w:t>(Replacing 3 paragraphs titled: “CSC Travel Reimbursement Opportunity (TRO)”</w:t>
      </w:r>
    </w:p>
    <w:p w14:paraId="5D33501D" w14:textId="149551F6" w:rsidR="00410A09" w:rsidRPr="00410A09" w:rsidRDefault="00410A09" w:rsidP="3EB3671A">
      <w:pPr>
        <w:rPr>
          <w:rFonts w:ascii="Times New Roman" w:eastAsia="Times New Roman" w:hAnsi="Times New Roman" w:cs="Times New Roman"/>
          <w:color w:val="FF0000"/>
          <w:sz w:val="36"/>
          <w:szCs w:val="36"/>
        </w:rPr>
      </w:pPr>
      <w:r w:rsidRPr="00410A09">
        <w:rPr>
          <w:rFonts w:ascii="Times New Roman" w:eastAsia="Times New Roman" w:hAnsi="Times New Roman" w:cs="Times New Roman"/>
          <w:color w:val="FF0000"/>
          <w:sz w:val="36"/>
          <w:szCs w:val="36"/>
        </w:rPr>
        <w:t>(Removing Events Committee from TRO wording)</w:t>
      </w:r>
    </w:p>
    <w:p w14:paraId="28E43FD5" w14:textId="791984A2" w:rsidR="2BFB8A9C" w:rsidRDefault="2BFB8A9C" w:rsidP="00410A09">
      <w:pPr>
        <w:spacing w:line="240" w:lineRule="exact"/>
        <w:rPr>
          <w:rFonts w:ascii="Times New Roman" w:eastAsia="Times New Roman" w:hAnsi="Times New Roman" w:cs="Times New Roman"/>
          <w:color w:val="FF0000"/>
          <w:sz w:val="36"/>
          <w:szCs w:val="36"/>
        </w:rPr>
      </w:pPr>
      <w:r w:rsidRPr="2BFB8A9C">
        <w:rPr>
          <w:rFonts w:ascii="Times New Roman" w:eastAsia="Times New Roman" w:hAnsi="Times New Roman" w:cs="Times New Roman"/>
          <w:b/>
          <w:bCs/>
          <w:sz w:val="36"/>
          <w:szCs w:val="36"/>
        </w:rPr>
        <w:t xml:space="preserve"> </w:t>
      </w:r>
    </w:p>
    <w:p w14:paraId="405DCDFF" w14:textId="77777777" w:rsidR="00410A09" w:rsidRDefault="00410A09" w:rsidP="00410A09">
      <w:pPr>
        <w:pStyle w:val="paragraph"/>
        <w:spacing w:before="0" w:beforeAutospacing="0" w:after="0" w:afterAutospacing="0"/>
        <w:textAlignment w:val="baseline"/>
        <w:rPr>
          <w:rStyle w:val="eop"/>
          <w:sz w:val="36"/>
          <w:szCs w:val="36"/>
        </w:rPr>
      </w:pPr>
      <w:r>
        <w:rPr>
          <w:rStyle w:val="normaltextrun"/>
          <w:sz w:val="36"/>
          <w:szCs w:val="36"/>
        </w:rPr>
        <w:t>CSC Travel Reimbursement Opportunity (TRO)</w:t>
      </w:r>
      <w:r>
        <w:rPr>
          <w:rStyle w:val="eop"/>
          <w:sz w:val="36"/>
          <w:szCs w:val="36"/>
        </w:rPr>
        <w:t> </w:t>
      </w:r>
    </w:p>
    <w:p w14:paraId="65FF8CA8" w14:textId="77777777" w:rsidR="00410A09" w:rsidRDefault="00410A09" w:rsidP="00410A09">
      <w:pPr>
        <w:pStyle w:val="paragraph"/>
        <w:spacing w:before="0" w:beforeAutospacing="0" w:after="0" w:afterAutospacing="0"/>
        <w:textAlignment w:val="baseline"/>
        <w:rPr>
          <w:rFonts w:ascii="Arial" w:hAnsi="Arial" w:cs="Arial"/>
          <w:sz w:val="18"/>
          <w:szCs w:val="18"/>
        </w:rPr>
      </w:pPr>
      <w:bookmarkStart w:id="0" w:name="_GoBack"/>
      <w:bookmarkEnd w:id="0"/>
    </w:p>
    <w:p w14:paraId="69B48547" w14:textId="63023030" w:rsidR="00410A09" w:rsidRDefault="00410A09" w:rsidP="00410A09">
      <w:pPr>
        <w:pStyle w:val="paragraph"/>
        <w:spacing w:before="0" w:beforeAutospacing="0" w:after="0" w:afterAutospacing="0"/>
        <w:textAlignment w:val="baseline"/>
        <w:rPr>
          <w:rFonts w:ascii="Arial" w:hAnsi="Arial" w:cs="Arial"/>
          <w:sz w:val="18"/>
          <w:szCs w:val="18"/>
        </w:rPr>
      </w:pPr>
      <w:r>
        <w:rPr>
          <w:rStyle w:val="normaltextrun"/>
          <w:sz w:val="36"/>
          <w:szCs w:val="36"/>
        </w:rPr>
        <w:t>A Travel Reimbursement Opportunity (TRO) is a financial assistance award offered by</w:t>
      </w:r>
      <w:r>
        <w:rPr>
          <w:rStyle w:val="apple-converted-space"/>
          <w:sz w:val="36"/>
          <w:szCs w:val="36"/>
        </w:rPr>
        <w:t> </w:t>
      </w:r>
      <w:r>
        <w:rPr>
          <w:rStyle w:val="spellingerror"/>
          <w:sz w:val="36"/>
          <w:szCs w:val="36"/>
        </w:rPr>
        <w:t>CoDA</w:t>
      </w:r>
      <w:r>
        <w:rPr>
          <w:rStyle w:val="normaltextrun"/>
          <w:sz w:val="36"/>
          <w:szCs w:val="36"/>
        </w:rPr>
        <w:t>, Inc. to reimburse Voting Entity delegate(s) whose Voting Entity qualifies for financial assistance to come to Conference.</w:t>
      </w:r>
      <w:r>
        <w:rPr>
          <w:rStyle w:val="apple-converted-space"/>
          <w:sz w:val="36"/>
          <w:szCs w:val="36"/>
        </w:rPr>
        <w:t> </w:t>
      </w:r>
      <w:r>
        <w:rPr>
          <w:rStyle w:val="spellingerror"/>
          <w:sz w:val="36"/>
          <w:szCs w:val="36"/>
        </w:rPr>
        <w:t>CoDA</w:t>
      </w:r>
      <w:r>
        <w:rPr>
          <w:rStyle w:val="normaltextrun"/>
          <w:sz w:val="36"/>
          <w:szCs w:val="36"/>
        </w:rPr>
        <w:t xml:space="preserve">, Inc. reimburses an </w:t>
      </w:r>
      <w:r>
        <w:rPr>
          <w:rStyle w:val="normaltextrun"/>
          <w:sz w:val="36"/>
          <w:szCs w:val="36"/>
        </w:rPr>
        <w:lastRenderedPageBreak/>
        <w:t>eligible Voting Entity delegate who is voted in by their Voting Entity; preferably, a new attendee/Voting Entity to Conference; eligible for aid; and who must agree with the reimbursement method with</w:t>
      </w:r>
      <w:r>
        <w:rPr>
          <w:rStyle w:val="apple-converted-space"/>
          <w:sz w:val="36"/>
          <w:szCs w:val="36"/>
        </w:rPr>
        <w:t> </w:t>
      </w:r>
      <w:r>
        <w:rPr>
          <w:rStyle w:val="spellingerror"/>
          <w:sz w:val="36"/>
          <w:szCs w:val="36"/>
        </w:rPr>
        <w:t>CoDA</w:t>
      </w:r>
      <w:r>
        <w:rPr>
          <w:rStyle w:val="normaltextrun"/>
          <w:sz w:val="36"/>
          <w:szCs w:val="36"/>
        </w:rPr>
        <w:t xml:space="preserve">, </w:t>
      </w:r>
      <w:proofErr w:type="spellStart"/>
      <w:r>
        <w:rPr>
          <w:rStyle w:val="normaltextrun"/>
          <w:sz w:val="36"/>
          <w:szCs w:val="36"/>
        </w:rPr>
        <w:t>Inc’s</w:t>
      </w:r>
      <w:proofErr w:type="spellEnd"/>
      <w:r>
        <w:rPr>
          <w:rStyle w:val="normaltextrun"/>
          <w:sz w:val="36"/>
          <w:szCs w:val="36"/>
        </w:rPr>
        <w:t xml:space="preserve"> Treasurer prior to the TRO being awarded. </w:t>
      </w:r>
      <w:r>
        <w:rPr>
          <w:rStyle w:val="eop"/>
          <w:sz w:val="36"/>
          <w:szCs w:val="36"/>
        </w:rPr>
        <w:t> </w:t>
      </w:r>
    </w:p>
    <w:p w14:paraId="4D69E63C" w14:textId="77777777" w:rsidR="00410A09" w:rsidRDefault="00410A09" w:rsidP="00410A09">
      <w:pPr>
        <w:pStyle w:val="paragraph"/>
        <w:spacing w:before="0" w:beforeAutospacing="0" w:after="0" w:afterAutospacing="0"/>
        <w:textAlignment w:val="baseline"/>
        <w:rPr>
          <w:rFonts w:ascii="Arial" w:hAnsi="Arial" w:cs="Arial"/>
          <w:sz w:val="18"/>
          <w:szCs w:val="18"/>
        </w:rPr>
      </w:pPr>
      <w:r>
        <w:rPr>
          <w:rStyle w:val="normaltextrun"/>
          <w:sz w:val="36"/>
          <w:szCs w:val="36"/>
        </w:rPr>
        <w:t>No Voting Entity is eligible to receive a Delegate - Travel Reimbursement Opportunity (Del-TRO) and /or International - Travel Reimbursement Opportunity (</w:t>
      </w:r>
      <w:proofErr w:type="spellStart"/>
      <w:r>
        <w:rPr>
          <w:rStyle w:val="spellingerror"/>
          <w:sz w:val="36"/>
          <w:szCs w:val="36"/>
        </w:rPr>
        <w:t>Int</w:t>
      </w:r>
      <w:proofErr w:type="spellEnd"/>
      <w:r>
        <w:rPr>
          <w:rStyle w:val="normaltextrun"/>
          <w:sz w:val="36"/>
          <w:szCs w:val="36"/>
        </w:rPr>
        <w:t>-TRO) more than twice, nor in two consecutive years.</w:t>
      </w:r>
      <w:r>
        <w:rPr>
          <w:rStyle w:val="eop"/>
          <w:sz w:val="36"/>
          <w:szCs w:val="36"/>
        </w:rPr>
        <w:t> </w:t>
      </w:r>
    </w:p>
    <w:p w14:paraId="72B265C8" w14:textId="77777777" w:rsidR="00410A09" w:rsidRDefault="00410A09" w:rsidP="00410A09">
      <w:pPr>
        <w:pStyle w:val="paragraph"/>
        <w:spacing w:before="0" w:beforeAutospacing="0" w:after="0" w:afterAutospacing="0"/>
        <w:textAlignment w:val="baseline"/>
        <w:rPr>
          <w:rFonts w:ascii="Arial" w:hAnsi="Arial" w:cs="Arial"/>
          <w:sz w:val="18"/>
          <w:szCs w:val="18"/>
        </w:rPr>
      </w:pPr>
      <w:r>
        <w:rPr>
          <w:rStyle w:val="normaltextrun"/>
          <w:sz w:val="36"/>
          <w:szCs w:val="36"/>
        </w:rPr>
        <w:t>The Issues Mediation Committee and Finance Committees are involved in the TRO solicitation, vetting, education and reimbursement process. You may contact IMC regarding the solicitation, vetting and education of TROs and the Finance Committee regarding reimbursement procedures, respectively at:</w:t>
      </w:r>
      <w:r>
        <w:rPr>
          <w:rStyle w:val="apple-converted-space"/>
          <w:sz w:val="36"/>
          <w:szCs w:val="36"/>
        </w:rPr>
        <w:t> </w:t>
      </w:r>
      <w:r>
        <w:rPr>
          <w:rFonts w:ascii="Arial" w:hAnsi="Arial" w:cs="Arial"/>
          <w:sz w:val="18"/>
          <w:szCs w:val="18"/>
        </w:rPr>
        <w:fldChar w:fldCharType="begin"/>
      </w:r>
      <w:r>
        <w:rPr>
          <w:rFonts w:ascii="Arial" w:hAnsi="Arial" w:cs="Arial"/>
          <w:sz w:val="18"/>
          <w:szCs w:val="18"/>
        </w:rPr>
        <w:instrText xml:space="preserve"> HYPERLINK "mailto:imc@coda.org" \t "_blank" </w:instrText>
      </w:r>
      <w:r>
        <w:rPr>
          <w:rFonts w:ascii="Arial" w:hAnsi="Arial" w:cs="Arial"/>
          <w:sz w:val="18"/>
          <w:szCs w:val="18"/>
        </w:rPr>
      </w:r>
      <w:r>
        <w:rPr>
          <w:rFonts w:ascii="Arial" w:hAnsi="Arial" w:cs="Arial"/>
          <w:sz w:val="18"/>
          <w:szCs w:val="18"/>
        </w:rPr>
        <w:fldChar w:fldCharType="separate"/>
      </w:r>
      <w:r>
        <w:rPr>
          <w:rStyle w:val="normaltextrun"/>
          <w:color w:val="0563C1"/>
          <w:sz w:val="36"/>
          <w:szCs w:val="36"/>
          <w:u w:val="single"/>
        </w:rPr>
        <w:t>imc@coda.org</w:t>
      </w:r>
      <w:r>
        <w:rPr>
          <w:rFonts w:ascii="Arial" w:hAnsi="Arial" w:cs="Arial"/>
          <w:sz w:val="18"/>
          <w:szCs w:val="18"/>
        </w:rPr>
        <w:fldChar w:fldCharType="end"/>
      </w:r>
      <w:r>
        <w:rPr>
          <w:rStyle w:val="normaltextrun"/>
          <w:sz w:val="36"/>
          <w:szCs w:val="36"/>
        </w:rPr>
        <w:t>;</w:t>
      </w:r>
      <w:r>
        <w:rPr>
          <w:rStyle w:val="apple-converted-space"/>
          <w:sz w:val="36"/>
          <w:szCs w:val="36"/>
        </w:rPr>
        <w:t> </w:t>
      </w:r>
      <w:r>
        <w:rPr>
          <w:rFonts w:ascii="Arial" w:hAnsi="Arial" w:cs="Arial"/>
          <w:sz w:val="18"/>
          <w:szCs w:val="18"/>
        </w:rPr>
        <w:fldChar w:fldCharType="begin"/>
      </w:r>
      <w:r>
        <w:rPr>
          <w:rFonts w:ascii="Arial" w:hAnsi="Arial" w:cs="Arial"/>
          <w:sz w:val="18"/>
          <w:szCs w:val="18"/>
        </w:rPr>
        <w:instrText xml:space="preserve"> HYPERLINK "mailto:finance@coda.org" \t "_blank" </w:instrText>
      </w:r>
      <w:r>
        <w:rPr>
          <w:rFonts w:ascii="Arial" w:hAnsi="Arial" w:cs="Arial"/>
          <w:sz w:val="18"/>
          <w:szCs w:val="18"/>
        </w:rPr>
      </w:r>
      <w:r>
        <w:rPr>
          <w:rFonts w:ascii="Arial" w:hAnsi="Arial" w:cs="Arial"/>
          <w:sz w:val="18"/>
          <w:szCs w:val="18"/>
        </w:rPr>
        <w:fldChar w:fldCharType="separate"/>
      </w:r>
      <w:r>
        <w:rPr>
          <w:rStyle w:val="normaltextrun"/>
          <w:color w:val="0563C1"/>
          <w:sz w:val="36"/>
          <w:szCs w:val="36"/>
          <w:u w:val="single"/>
        </w:rPr>
        <w:t>finance@coda.org</w:t>
      </w:r>
      <w:r>
        <w:rPr>
          <w:rFonts w:ascii="Arial" w:hAnsi="Arial" w:cs="Arial"/>
          <w:sz w:val="18"/>
          <w:szCs w:val="18"/>
        </w:rPr>
        <w:fldChar w:fldCharType="end"/>
      </w:r>
      <w:r>
        <w:rPr>
          <w:rStyle w:val="normaltextrun"/>
          <w:sz w:val="36"/>
          <w:szCs w:val="36"/>
        </w:rPr>
        <w:t>. More information about TROs is available in Part 4 of the FSM,</w:t>
      </w:r>
      <w:r>
        <w:rPr>
          <w:rStyle w:val="apple-converted-space"/>
          <w:sz w:val="36"/>
          <w:szCs w:val="36"/>
        </w:rPr>
        <w:t> </w:t>
      </w:r>
      <w:r>
        <w:rPr>
          <w:rStyle w:val="spellingerror"/>
          <w:sz w:val="36"/>
          <w:szCs w:val="36"/>
        </w:rPr>
        <w:t>CoDA</w:t>
      </w:r>
      <w:r>
        <w:rPr>
          <w:rStyle w:val="apple-converted-space"/>
          <w:sz w:val="36"/>
          <w:szCs w:val="36"/>
        </w:rPr>
        <w:t> </w:t>
      </w:r>
      <w:r>
        <w:rPr>
          <w:rStyle w:val="normaltextrun"/>
          <w:sz w:val="36"/>
          <w:szCs w:val="36"/>
        </w:rPr>
        <w:t>Service Conference Procedures.</w:t>
      </w:r>
      <w:r>
        <w:rPr>
          <w:rStyle w:val="eop"/>
          <w:sz w:val="36"/>
          <w:szCs w:val="36"/>
        </w:rPr>
        <w:t> </w:t>
      </w:r>
    </w:p>
    <w:p w14:paraId="131A924C" w14:textId="15B9BA7B"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 xml:space="preserve"> </w:t>
      </w:r>
    </w:p>
    <w:p w14:paraId="10DCA3A1" w14:textId="00200F2E"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________________________________________________</w:t>
      </w:r>
    </w:p>
    <w:p w14:paraId="4EBBC849" w14:textId="23EA4FA6"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 xml:space="preserve">Intent: </w:t>
      </w:r>
    </w:p>
    <w:p w14:paraId="56F96412" w14:textId="6C3C2B79" w:rsidR="2BFB8A9C" w:rsidRDefault="2BFB8A9C" w:rsidP="2BFB8A9C">
      <w:pPr>
        <w:rPr>
          <w:rFonts w:ascii="Arial" w:eastAsia="Arial" w:hAnsi="Arial" w:cs="Arial"/>
          <w:sz w:val="36"/>
          <w:szCs w:val="36"/>
        </w:rPr>
      </w:pPr>
      <w:proofErr w:type="gramStart"/>
      <w:r w:rsidRPr="2BFB8A9C">
        <w:rPr>
          <w:rFonts w:ascii="Arial" w:eastAsia="Arial" w:hAnsi="Arial" w:cs="Arial"/>
          <w:color w:val="222222"/>
          <w:sz w:val="36"/>
          <w:szCs w:val="36"/>
        </w:rPr>
        <w:t>To update FSM regarding TRO’s.</w:t>
      </w:r>
      <w:proofErr w:type="gramEnd"/>
      <w:r w:rsidRPr="2BFB8A9C">
        <w:rPr>
          <w:rFonts w:ascii="Arial" w:eastAsia="Arial" w:hAnsi="Arial" w:cs="Arial"/>
          <w:color w:val="222222"/>
          <w:sz w:val="36"/>
          <w:szCs w:val="36"/>
        </w:rPr>
        <w:t xml:space="preserve"> </w:t>
      </w:r>
      <w:proofErr w:type="gramStart"/>
      <w:r w:rsidRPr="2BFB8A9C">
        <w:rPr>
          <w:rFonts w:ascii="Arial" w:eastAsia="Arial" w:hAnsi="Arial" w:cs="Arial"/>
          <w:color w:val="222222"/>
          <w:sz w:val="36"/>
          <w:szCs w:val="36"/>
        </w:rPr>
        <w:t>And to provide greater clarity in the documentation of the types of awards.</w:t>
      </w:r>
      <w:proofErr w:type="gramEnd"/>
    </w:p>
    <w:p w14:paraId="095A0206" w14:textId="15C2E447" w:rsidR="2BFB8A9C" w:rsidRDefault="2BFB8A9C" w:rsidP="2BFB8A9C"/>
    <w:p w14:paraId="16087AB7" w14:textId="48D3D094"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________________________________________________</w:t>
      </w:r>
    </w:p>
    <w:p w14:paraId="4B407678" w14:textId="62E7B9FA" w:rsidR="2BFB8A9C" w:rsidRDefault="2BFB8A9C" w:rsidP="2BFB8A9C">
      <w:pPr>
        <w:rPr>
          <w:rFonts w:ascii="Times New Roman" w:eastAsia="Times New Roman" w:hAnsi="Times New Roman" w:cs="Times New Roman"/>
          <w:sz w:val="36"/>
          <w:szCs w:val="36"/>
        </w:rPr>
      </w:pPr>
      <w:r w:rsidRPr="2BFB8A9C">
        <w:rPr>
          <w:rFonts w:ascii="Times New Roman" w:eastAsia="Times New Roman" w:hAnsi="Times New Roman" w:cs="Times New Roman"/>
          <w:b/>
          <w:bCs/>
          <w:sz w:val="36"/>
          <w:szCs w:val="36"/>
        </w:rPr>
        <w:t xml:space="preserve">Remarks: </w:t>
      </w:r>
    </w:p>
    <w:p w14:paraId="7EB3D037" w14:textId="5FB324AA" w:rsidR="2BFB8A9C" w:rsidRDefault="2BFB8A9C" w:rsidP="2BFB8A9C">
      <w:pPr>
        <w:rPr>
          <w:rFonts w:ascii="Times New Roman" w:eastAsia="Times New Roman" w:hAnsi="Times New Roman" w:cs="Times New Roman"/>
          <w:sz w:val="20"/>
          <w:szCs w:val="20"/>
        </w:rPr>
      </w:pPr>
      <w:r w:rsidRPr="2BFB8A9C">
        <w:rPr>
          <w:rFonts w:ascii="Times New Roman" w:eastAsia="Times New Roman" w:hAnsi="Times New Roman" w:cs="Times New Roman"/>
          <w:b/>
          <w:bCs/>
          <w:sz w:val="28"/>
          <w:szCs w:val="28"/>
        </w:rPr>
        <w:t>This motion requires changes to:</w:t>
      </w:r>
      <w:r w:rsidRPr="2BFB8A9C">
        <w:rPr>
          <w:rFonts w:ascii="Times New Roman" w:eastAsia="Times New Roman" w:hAnsi="Times New Roman" w:cs="Times New Roman"/>
          <w:b/>
          <w:bCs/>
          <w:sz w:val="20"/>
          <w:szCs w:val="20"/>
        </w:rPr>
        <w:t>(please check any that apply)</w:t>
      </w:r>
    </w:p>
    <w:p w14:paraId="31286176" w14:textId="3BC1FA41" w:rsidR="2BFB8A9C" w:rsidRDefault="2BFB8A9C" w:rsidP="2BFB8A9C">
      <w:pPr>
        <w:rPr>
          <w:rFonts w:ascii="Times New Roman" w:eastAsia="Times New Roman" w:hAnsi="Times New Roman" w:cs="Times New Roman"/>
          <w:sz w:val="32"/>
          <w:szCs w:val="32"/>
        </w:rPr>
      </w:pP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 xml:space="preserve">By Laws             </w:t>
      </w: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 xml:space="preserve">FSM P1             </w:t>
      </w: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FSM P2</w:t>
      </w:r>
    </w:p>
    <w:p w14:paraId="0211B583" w14:textId="1C44A359" w:rsidR="2BFB8A9C" w:rsidRDefault="2BFB8A9C" w:rsidP="2BFB8A9C">
      <w:pPr>
        <w:rPr>
          <w:rFonts w:ascii="Times New Roman" w:eastAsia="Times New Roman" w:hAnsi="Times New Roman" w:cs="Times New Roman"/>
          <w:sz w:val="32"/>
          <w:szCs w:val="32"/>
        </w:rPr>
      </w:pPr>
      <w:r w:rsidRPr="2BFB8A9C">
        <w:rPr>
          <w:rFonts w:ascii="Times New Roman" w:eastAsia="Times New Roman" w:hAnsi="Times New Roman" w:cs="Times New Roman"/>
          <w:b/>
          <w:bCs/>
          <w:sz w:val="32"/>
          <w:szCs w:val="32"/>
          <w:u w:val="single"/>
        </w:rPr>
        <w:lastRenderedPageBreak/>
        <w:t xml:space="preserve">    X   </w:t>
      </w:r>
      <w:r w:rsidRPr="2BFB8A9C">
        <w:rPr>
          <w:rFonts w:ascii="Times New Roman" w:eastAsia="Times New Roman" w:hAnsi="Times New Roman" w:cs="Times New Roman"/>
          <w:b/>
          <w:bCs/>
          <w:sz w:val="32"/>
          <w:szCs w:val="32"/>
        </w:rPr>
        <w:t xml:space="preserve">FSM P3             </w:t>
      </w: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 xml:space="preserve">FSM P4             </w:t>
      </w: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FSM P5</w:t>
      </w:r>
    </w:p>
    <w:p w14:paraId="7FE750AE" w14:textId="5848DD66" w:rsidR="2BFB8A9C" w:rsidRDefault="2BFB8A9C" w:rsidP="2BFB8A9C">
      <w:pPr>
        <w:rPr>
          <w:rFonts w:ascii="Times New Roman" w:eastAsia="Times New Roman" w:hAnsi="Times New Roman" w:cs="Times New Roman"/>
          <w:sz w:val="32"/>
          <w:szCs w:val="32"/>
        </w:rPr>
      </w:pP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 xml:space="preserve">Change of Responsibility   </w:t>
      </w:r>
    </w:p>
    <w:p w14:paraId="05A84A9B" w14:textId="60E4CBC5" w:rsidR="2BFB8A9C" w:rsidRDefault="2BFB8A9C" w:rsidP="2BFB8A9C">
      <w:pPr>
        <w:rPr>
          <w:rFonts w:ascii="Times New Roman" w:eastAsia="Times New Roman" w:hAnsi="Times New Roman" w:cs="Times New Roman"/>
          <w:sz w:val="32"/>
          <w:szCs w:val="32"/>
        </w:rPr>
      </w:pPr>
      <w:r w:rsidRPr="2BFB8A9C">
        <w:rPr>
          <w:rFonts w:ascii="Times New Roman" w:eastAsia="Times New Roman" w:hAnsi="Times New Roman" w:cs="Times New Roman"/>
          <w:b/>
          <w:bCs/>
          <w:sz w:val="32"/>
          <w:szCs w:val="32"/>
          <w:u w:val="single"/>
        </w:rPr>
        <w:t xml:space="preserve">         </w:t>
      </w:r>
      <w:r w:rsidRPr="2BFB8A9C">
        <w:rPr>
          <w:rFonts w:ascii="Times New Roman" w:eastAsia="Times New Roman" w:hAnsi="Times New Roman" w:cs="Times New Roman"/>
          <w:b/>
          <w:bCs/>
          <w:sz w:val="32"/>
          <w:szCs w:val="32"/>
        </w:rPr>
        <w:t xml:space="preserve">Other: </w:t>
      </w:r>
      <w:r w:rsidRPr="2BFB8A9C">
        <w:rPr>
          <w:rFonts w:ascii="Times New Roman" w:eastAsia="Times New Roman" w:hAnsi="Times New Roman" w:cs="Times New Roman"/>
          <w:b/>
          <w:bCs/>
          <w:sz w:val="32"/>
          <w:szCs w:val="32"/>
          <w:u w:val="single"/>
        </w:rPr>
        <w:t xml:space="preserve">                                 </w:t>
      </w:r>
    </w:p>
    <w:p w14:paraId="2C5611A5" w14:textId="0FE21471" w:rsidR="2BFB8A9C" w:rsidRDefault="2BFB8A9C" w:rsidP="2BFB8A9C">
      <w:pPr>
        <w:jc w:val="right"/>
        <w:rPr>
          <w:rFonts w:ascii="Times New Roman" w:eastAsia="Times New Roman" w:hAnsi="Times New Roman" w:cs="Times New Roman"/>
          <w:sz w:val="32"/>
          <w:szCs w:val="32"/>
        </w:rPr>
      </w:pPr>
      <w:r w:rsidRPr="2BFB8A9C">
        <w:rPr>
          <w:rFonts w:ascii="Times New Roman" w:eastAsia="Times New Roman" w:hAnsi="Times New Roman" w:cs="Times New Roman"/>
          <w:b/>
          <w:bCs/>
          <w:sz w:val="32"/>
          <w:szCs w:val="32"/>
        </w:rPr>
        <w:t>Last Revised: March/2018</w:t>
      </w:r>
    </w:p>
    <w:p w14:paraId="60F7BCF9" w14:textId="610AC90D" w:rsidR="2BFB8A9C" w:rsidRDefault="2BFB8A9C" w:rsidP="2BFB8A9C">
      <w:pPr>
        <w:jc w:val="center"/>
        <w:rPr>
          <w:rFonts w:ascii="Times New Roman" w:eastAsia="Times New Roman" w:hAnsi="Times New Roman" w:cs="Times New Roman"/>
          <w:b/>
          <w:bCs/>
          <w:sz w:val="36"/>
          <w:szCs w:val="36"/>
        </w:rPr>
      </w:pPr>
    </w:p>
    <w:p w14:paraId="3CFD2ABE" w14:textId="6D0282AB" w:rsidR="2BFB8A9C" w:rsidRDefault="2BFB8A9C" w:rsidP="2BFB8A9C"/>
    <w:sectPr w:rsidR="2BFB8A9C">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FFE748B"/>
  <w15:commentEx w15:done="0" w15:paraId="1EBEE7EC"/>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mc="http://schemas.openxmlformats.org/markup-compatibility/2006" xmlns:w15="http://schemas.microsoft.com/office/word/2012/wordml" mc:Ignorable="w15">
  <w15:person w15:author="Guest User">
    <w15:presenceInfo w15:providerId="Windows Liv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B8A9C"/>
    <w:rsid w:val="00410A09"/>
    <w:rsid w:val="2BFB8A9C"/>
    <w:rsid w:val="3EB3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0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A09"/>
    <w:rPr>
      <w:rFonts w:ascii="Lucida Grande" w:hAnsi="Lucida Grande" w:cs="Lucida Grande"/>
      <w:sz w:val="18"/>
      <w:szCs w:val="18"/>
    </w:rPr>
  </w:style>
  <w:style w:type="paragraph" w:customStyle="1" w:styleId="paragraph">
    <w:name w:val="paragraph"/>
    <w:basedOn w:val="Normal"/>
    <w:rsid w:val="00410A09"/>
    <w:pPr>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410A09"/>
  </w:style>
  <w:style w:type="character" w:customStyle="1" w:styleId="eop">
    <w:name w:val="eop"/>
    <w:basedOn w:val="DefaultParagraphFont"/>
    <w:rsid w:val="00410A09"/>
  </w:style>
  <w:style w:type="character" w:customStyle="1" w:styleId="apple-converted-space">
    <w:name w:val="apple-converted-space"/>
    <w:basedOn w:val="DefaultParagraphFont"/>
    <w:rsid w:val="00410A09"/>
  </w:style>
  <w:style w:type="character" w:customStyle="1" w:styleId="spellingerror">
    <w:name w:val="spellingerror"/>
    <w:basedOn w:val="DefaultParagraphFont"/>
    <w:rsid w:val="00410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0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A09"/>
    <w:rPr>
      <w:rFonts w:ascii="Lucida Grande" w:hAnsi="Lucida Grande" w:cs="Lucida Grande"/>
      <w:sz w:val="18"/>
      <w:szCs w:val="18"/>
    </w:rPr>
  </w:style>
  <w:style w:type="paragraph" w:customStyle="1" w:styleId="paragraph">
    <w:name w:val="paragraph"/>
    <w:basedOn w:val="Normal"/>
    <w:rsid w:val="00410A09"/>
    <w:pPr>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410A09"/>
  </w:style>
  <w:style w:type="character" w:customStyle="1" w:styleId="eop">
    <w:name w:val="eop"/>
    <w:basedOn w:val="DefaultParagraphFont"/>
    <w:rsid w:val="00410A09"/>
  </w:style>
  <w:style w:type="character" w:customStyle="1" w:styleId="apple-converted-space">
    <w:name w:val="apple-converted-space"/>
    <w:basedOn w:val="DefaultParagraphFont"/>
    <w:rsid w:val="00410A09"/>
  </w:style>
  <w:style w:type="character" w:customStyle="1" w:styleId="spellingerror">
    <w:name w:val="spellingerror"/>
    <w:basedOn w:val="DefaultParagraphFont"/>
    <w:rsid w:val="0041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0494">
      <w:bodyDiv w:val="1"/>
      <w:marLeft w:val="0"/>
      <w:marRight w:val="0"/>
      <w:marTop w:val="0"/>
      <w:marBottom w:val="0"/>
      <w:divBdr>
        <w:top w:val="none" w:sz="0" w:space="0" w:color="auto"/>
        <w:left w:val="none" w:sz="0" w:space="0" w:color="auto"/>
        <w:bottom w:val="none" w:sz="0" w:space="0" w:color="auto"/>
        <w:right w:val="none" w:sz="0" w:space="0" w:color="auto"/>
      </w:divBdr>
      <w:divsChild>
        <w:div w:id="1321500446">
          <w:marLeft w:val="0"/>
          <w:marRight w:val="0"/>
          <w:marTop w:val="0"/>
          <w:marBottom w:val="0"/>
          <w:divBdr>
            <w:top w:val="none" w:sz="0" w:space="0" w:color="auto"/>
            <w:left w:val="none" w:sz="0" w:space="0" w:color="auto"/>
            <w:bottom w:val="none" w:sz="0" w:space="0" w:color="auto"/>
            <w:right w:val="none" w:sz="0" w:space="0" w:color="auto"/>
          </w:divBdr>
        </w:div>
        <w:div w:id="1586762651">
          <w:marLeft w:val="0"/>
          <w:marRight w:val="0"/>
          <w:marTop w:val="0"/>
          <w:marBottom w:val="0"/>
          <w:divBdr>
            <w:top w:val="none" w:sz="0" w:space="0" w:color="auto"/>
            <w:left w:val="none" w:sz="0" w:space="0" w:color="auto"/>
            <w:bottom w:val="none" w:sz="0" w:space="0" w:color="auto"/>
            <w:right w:val="none" w:sz="0" w:space="0" w:color="auto"/>
          </w:divBdr>
        </w:div>
        <w:div w:id="764424893">
          <w:marLeft w:val="0"/>
          <w:marRight w:val="0"/>
          <w:marTop w:val="0"/>
          <w:marBottom w:val="0"/>
          <w:divBdr>
            <w:top w:val="none" w:sz="0" w:space="0" w:color="auto"/>
            <w:left w:val="none" w:sz="0" w:space="0" w:color="auto"/>
            <w:bottom w:val="none" w:sz="0" w:space="0" w:color="auto"/>
            <w:right w:val="none" w:sz="0" w:space="0" w:color="auto"/>
          </w:divBdr>
        </w:div>
        <w:div w:id="1736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acef454d55dd46bc" Type="http://schemas.microsoft.com/office/2011/relationships/commentsExtended" Target="commentsExtended.xml"/><Relationship Id="Rdb4d18f120954d6d"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1980</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Gail Selter</cp:lastModifiedBy>
  <cp:revision>2</cp:revision>
  <dcterms:created xsi:type="dcterms:W3CDTF">2018-07-21T03:22:00Z</dcterms:created>
  <dcterms:modified xsi:type="dcterms:W3CDTF">2018-07-21T03:22:00Z</dcterms:modified>
</cp:coreProperties>
</file>