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tLeast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2555875</wp:posOffset>
            </wp:positionH>
            <wp:positionV relativeFrom="paragraph">
              <wp:posOffset>0</wp:posOffset>
            </wp:positionV>
            <wp:extent cx="1285875" cy="1285875"/>
            <wp:effectExtent l="0" t="0" r="0" b="0"/>
            <wp:wrapSquare wrapText="bothSides"/>
            <wp:docPr id="0" name="Picture" descr="CoDA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oDAsmall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tLeast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tLeast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tLeast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tLeast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tLeast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tLeast" w:line="28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CoDA Service Conference (20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18)</w:t>
      </w:r>
    </w:p>
    <w:p>
      <w:pPr>
        <w:pStyle w:val="Normal"/>
        <w:spacing w:lineRule="atLeast" w:line="28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Voting Entity Issue Form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4"/>
          <w:szCs w:val="24"/>
        </w:rPr>
        <w:t>(Also See Voting Entity Issues Guidelines )</w:t>
      </w:r>
    </w:p>
    <w:p>
      <w:pPr>
        <w:pStyle w:val="Normal"/>
        <w:spacing w:lineRule="atLeast" w:line="28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28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Voting Entity: Northern California</w:t>
        <w:tab/>
        <w:tab/>
        <w:tab/>
        <w:tab/>
        <w:t>Date: Aug 7, 2018</w:t>
      </w:r>
    </w:p>
    <w:p>
      <w:pPr>
        <w:pStyle w:val="Normal"/>
        <w:spacing w:lineRule="atLeast" w:line="288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Delegates: Jack S, Yvonne R</w:t>
        <w:tab/>
        <w:tab/>
        <w:tab/>
        <w:tab/>
        <w:tab/>
        <w:t>Revision#: Original</w:t>
      </w:r>
    </w:p>
    <w:p>
      <w:pPr>
        <w:pStyle w:val="Normal"/>
        <w:spacing w:lineRule="atLeast" w:line="288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ab/>
        <w:tab/>
        <w:tab/>
        <w:tab/>
        <w:tab/>
        <w:tab/>
        <w:tab/>
        <w:tab/>
        <w:t>Rev Date: N/A</w:t>
      </w:r>
    </w:p>
    <w:p>
      <w:pPr>
        <w:pStyle w:val="Normal"/>
        <w:spacing w:lineRule="atLeast" w:line="288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Voting Entity please fill out #1, #2, #3, #4:</w:t>
      </w:r>
    </w:p>
    <w:p>
      <w:pPr>
        <w:pStyle w:val="Normal"/>
        <w:spacing w:lineRule="atLeast" w:line="288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288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1) Voting Entity Issue background information:</w:t>
      </w:r>
    </w:p>
    <w:p>
      <w:pPr>
        <w:pStyle w:val="Normal"/>
        <w:spacing w:lineRule="atLeast" w:line="288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88"/>
        <w:jc w:val="left"/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The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 xml:space="preserve">The Twelve Tips for Sponsors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has been on the NorCalCoDA website for several years and NorCalCoDA would like to share it with the Fellowship.  The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ir intent is to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remind and offer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guid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ance to sponsors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and would-be sponsors,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to work their own program while sponsoring.</w:t>
      </w:r>
    </w:p>
    <w:p>
      <w:pPr>
        <w:pStyle w:val="Normal"/>
        <w:spacing w:lineRule="atLeast" w:line="288"/>
        <w:jc w:val="lef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tLeast" w:line="288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2) What is the issue (or concern):</w:t>
      </w:r>
    </w:p>
    <w:p>
      <w:pPr>
        <w:pStyle w:val="Normal"/>
        <w:spacing w:lineRule="atLeast" w:line="288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288"/>
        <w:jc w:val="left"/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NorCalCoDA would like to make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The Twelve Tips for Sponsors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 xml:space="preserve"> available as CoDA approved service-item literature,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>available for free on the CoDA website.</w:t>
      </w:r>
    </w:p>
    <w:p>
      <w:pPr>
        <w:pStyle w:val="Normal"/>
        <w:spacing w:lineRule="atLeast" w:line="288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288"/>
        <w:jc w:val="left"/>
        <w:rPr>
          <w:rFonts w:ascii="Times New Roman" w:hAnsi="Times New Roman"/>
          <w:b/>
          <w:bCs/>
          <w:i w:val="false"/>
          <w:iCs w:val="false"/>
          <w:sz w:val="28"/>
          <w:szCs w:val="28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u w:val="none"/>
        </w:rPr>
        <w:t>3) Suggested resolution for the issue:</w:t>
      </w:r>
    </w:p>
    <w:p>
      <w:pPr>
        <w:pStyle w:val="Normal"/>
        <w:spacing w:lineRule="atLeast" w:line="288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288"/>
        <w:jc w:val="left"/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 xml:space="preserve">NorCalCoDA presents the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u w:val="none"/>
        </w:rPr>
        <w:t>The Twelve Tips for Sponsors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 xml:space="preserve"> to the Fellowship for consideration as CoDA- conference-approved service-item literature, under the mechanism of motions 17001 and 17002.</w:t>
      </w:r>
    </w:p>
    <w:p>
      <w:pPr>
        <w:pStyle w:val="Normal"/>
        <w:spacing w:lineRule="atLeast" w:line="288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288"/>
        <w:jc w:val="left"/>
        <w:rPr>
          <w:rFonts w:ascii="Times New Roman" w:hAnsi="Times New Roman"/>
          <w:b/>
          <w:bCs/>
          <w:i w:val="false"/>
          <w:iCs w:val="false"/>
          <w:sz w:val="28"/>
          <w:szCs w:val="28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u w:val="none"/>
        </w:rPr>
        <w:t>4) Remarks or additional information:</w:t>
      </w:r>
    </w:p>
    <w:p>
      <w:pPr>
        <w:pStyle w:val="Normal"/>
        <w:spacing w:lineRule="atLeast" w:line="288"/>
        <w:jc w:val="left"/>
        <w:rPr/>
      </w:pPr>
      <w:r>
        <w:rPr/>
      </w:r>
    </w:p>
    <w:p>
      <w:pPr>
        <w:pStyle w:val="Normal"/>
        <w:spacing w:lineRule="atLeast" w:line="28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288"/>
        <w:jc w:val="left"/>
        <w:rPr>
          <w:rFonts w:ascii="Times New Roman" w:hAnsi="Times New Roman"/>
          <w:b/>
          <w:bCs/>
          <w:i w:val="false"/>
          <w:iCs w:val="false"/>
          <w:sz w:val="28"/>
          <w:szCs w:val="28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u w:val="none"/>
        </w:rPr>
        <w:t>(Data entry purpose only)</w:t>
      </w:r>
    </w:p>
    <w:p>
      <w:pPr>
        <w:pStyle w:val="Normal"/>
        <w:spacing w:lineRule="atLeast" w:line="288"/>
        <w:jc w:val="left"/>
        <w:rPr>
          <w:rFonts w:ascii="Times New Roman" w:hAnsi="Times New Roman"/>
          <w:b/>
          <w:bCs/>
          <w:i w:val="false"/>
          <w:iCs w:val="false"/>
          <w:sz w:val="28"/>
          <w:szCs w:val="28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u w:val="none"/>
        </w:rPr>
        <w:t>Result – Assigned to Board or which committee: _______________</w:t>
      </w:r>
    </w:p>
    <w:p>
      <w:pPr>
        <w:pStyle w:val="Normal"/>
        <w:spacing w:lineRule="atLeast" w:line="288"/>
        <w:jc w:val="left"/>
        <w:rPr>
          <w:rFonts w:ascii="Times New Roman" w:hAnsi="Times New Roman"/>
          <w:b/>
          <w:bCs/>
          <w:i w:val="false"/>
          <w:iCs w:val="false"/>
          <w:sz w:val="28"/>
          <w:szCs w:val="28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u w:val="none"/>
        </w:rPr>
        <w:t>Date: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975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2018-08-05T18:30:39Z</dcterms:created>
  <dc:language>en-US</dc:language>
  <dcterms:modified xsi:type="dcterms:W3CDTF">2018-08-05T18:55:36Z</dcterms:modified>
  <cp:revision>3</cp:revision>
</cp:coreProperties>
</file>