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7D20342A">
            <wp:extent cx="1057910" cy="1057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57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354C9AC6" w14:textId="55096D9D" w:rsidR="00E656A2" w:rsidRDefault="007E0EE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2020</w:t>
      </w:r>
    </w:p>
    <w:p w14:paraId="56DA65DC" w14:textId="77777777" w:rsidR="00E656A2" w:rsidRDefault="00314C8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Motion/Voting Entity Issue (VEI) Form 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13072BAF" w14:textId="0A3F3563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Check one:    _</w:t>
      </w:r>
      <w:r w:rsidR="00165BFD">
        <w:rPr>
          <w:b/>
          <w:sz w:val="28"/>
          <w:szCs w:val="28"/>
        </w:rPr>
        <w:t>2</w:t>
      </w:r>
      <w:bookmarkStart w:id="0" w:name="_GoBack"/>
      <w:bookmarkEnd w:id="0"/>
      <w:r>
        <w:rPr>
          <w:b/>
          <w:sz w:val="28"/>
          <w:szCs w:val="28"/>
        </w:rPr>
        <w:t xml:space="preserve">_ Motion </w:t>
      </w:r>
      <w:r>
        <w:rPr>
          <w:sz w:val="28"/>
          <w:szCs w:val="28"/>
        </w:rPr>
        <w:t>(Committee/Board)</w:t>
      </w:r>
    </w:p>
    <w:p w14:paraId="152399FD" w14:textId="65BEFC0C" w:rsidR="00E656A2" w:rsidRDefault="00314C81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_</w:t>
      </w:r>
      <w:r w:rsidR="007E0EE3">
        <w:rPr>
          <w:b/>
          <w:sz w:val="28"/>
          <w:szCs w:val="28"/>
        </w:rPr>
        <w:t>x</w:t>
      </w:r>
      <w:r>
        <w:rPr>
          <w:b/>
          <w:sz w:val="28"/>
          <w:szCs w:val="28"/>
        </w:rPr>
        <w:t xml:space="preserve">_ VEI </w:t>
      </w:r>
      <w:r>
        <w:rPr>
          <w:sz w:val="28"/>
          <w:szCs w:val="28"/>
        </w:rPr>
        <w:t xml:space="preserve">(See VEI Guidelines </w:t>
      </w:r>
      <w:r w:rsidR="00407058">
        <w:rPr>
          <w:sz w:val="28"/>
          <w:szCs w:val="28"/>
        </w:rPr>
        <w:t>on reverse side of this form</w:t>
      </w:r>
      <w:r>
        <w:rPr>
          <w:sz w:val="28"/>
          <w:szCs w:val="28"/>
        </w:rPr>
        <w:t>)</w:t>
      </w:r>
    </w:p>
    <w:p w14:paraId="11D74858" w14:textId="77777777" w:rsidR="00E656A2" w:rsidRDefault="00E656A2">
      <w:pPr>
        <w:rPr>
          <w:b/>
          <w:sz w:val="28"/>
          <w:szCs w:val="28"/>
        </w:rPr>
      </w:pPr>
    </w:p>
    <w:p w14:paraId="0AFF0BBF" w14:textId="67581CA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Committee/Board </w:t>
      </w:r>
      <w:r>
        <w:rPr>
          <w:sz w:val="28"/>
          <w:szCs w:val="28"/>
        </w:rPr>
        <w:t>or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VE&amp;Delega</w:t>
      </w:r>
      <w:r w:rsidR="007E0EE3">
        <w:rPr>
          <w:b/>
          <w:sz w:val="28"/>
          <w:szCs w:val="28"/>
        </w:rPr>
        <w:t>teName</w:t>
      </w:r>
      <w:proofErr w:type="spellEnd"/>
      <w:r w:rsidR="007E0EE3">
        <w:rPr>
          <w:b/>
          <w:sz w:val="28"/>
          <w:szCs w:val="28"/>
        </w:rPr>
        <w:t>:  Arizona VE</w:t>
      </w:r>
      <w:r>
        <w:rPr>
          <w:b/>
          <w:sz w:val="28"/>
          <w:szCs w:val="28"/>
        </w:rPr>
        <w:t xml:space="preserve">  </w:t>
      </w:r>
    </w:p>
    <w:p w14:paraId="75726591" w14:textId="3A4F7933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 __</w:t>
      </w:r>
      <w:r w:rsidR="007E0EE3">
        <w:rPr>
          <w:b/>
          <w:sz w:val="28"/>
          <w:szCs w:val="28"/>
        </w:rPr>
        <w:t>4-23-20</w:t>
      </w:r>
      <w:r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0AF5AF2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Assigned Number: 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240C5B7" w14:textId="77777777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77777777" w:rsidR="00E656A2" w:rsidRDefault="00E656A2">
      <w:pPr>
        <w:rPr>
          <w:sz w:val="28"/>
          <w:szCs w:val="28"/>
        </w:rPr>
      </w:pPr>
    </w:p>
    <w:p w14:paraId="213CBB10" w14:textId="7B17D21F" w:rsidR="00E656A2" w:rsidRPr="00A07EFD" w:rsidRDefault="00314C81">
      <w:pPr>
        <w:rPr>
          <w:b/>
          <w:sz w:val="28"/>
          <w:szCs w:val="28"/>
        </w:rPr>
      </w:pPr>
      <w:r w:rsidRPr="007E0EE3">
        <w:rPr>
          <w:b/>
          <w:sz w:val="28"/>
          <w:szCs w:val="28"/>
          <w:u w:val="single"/>
        </w:rPr>
        <w:t xml:space="preserve">Motion </w:t>
      </w:r>
      <w:r w:rsidRPr="007E0EE3">
        <w:rPr>
          <w:sz w:val="28"/>
          <w:szCs w:val="28"/>
          <w:u w:val="single"/>
        </w:rPr>
        <w:t>or</w:t>
      </w:r>
      <w:r w:rsidR="007E0EE3">
        <w:rPr>
          <w:b/>
          <w:sz w:val="28"/>
          <w:szCs w:val="28"/>
          <w:u w:val="single"/>
        </w:rPr>
        <w:t xml:space="preserve"> VE Issue Name:</w:t>
      </w:r>
      <w:r w:rsidR="007E0EE3" w:rsidRPr="00E707B9">
        <w:rPr>
          <w:b/>
          <w:sz w:val="28"/>
          <w:szCs w:val="28"/>
        </w:rPr>
        <w:t xml:space="preserve">  </w:t>
      </w:r>
      <w:r w:rsidR="00A07EFD" w:rsidRPr="00A07EFD">
        <w:rPr>
          <w:b/>
          <w:sz w:val="28"/>
          <w:szCs w:val="28"/>
        </w:rPr>
        <w:t>The principles of the 12 Service Concepts</w:t>
      </w:r>
    </w:p>
    <w:p w14:paraId="31E11733" w14:textId="77777777" w:rsidR="00E656A2" w:rsidRPr="007E0EE3" w:rsidRDefault="00E656A2">
      <w:pPr>
        <w:rPr>
          <w:b/>
          <w:sz w:val="28"/>
          <w:szCs w:val="28"/>
          <w:u w:val="single"/>
        </w:rPr>
      </w:pPr>
    </w:p>
    <w:p w14:paraId="5B37B5E4" w14:textId="77777777" w:rsidR="00AE7823" w:rsidRDefault="00314C81" w:rsidP="00AE7823">
      <w:r w:rsidRPr="007E0EE3">
        <w:rPr>
          <w:b/>
          <w:sz w:val="28"/>
          <w:szCs w:val="28"/>
          <w:u w:val="single"/>
        </w:rPr>
        <w:t>Motion/Issue:</w:t>
      </w:r>
      <w:r w:rsidRPr="00E707B9">
        <w:rPr>
          <w:b/>
          <w:sz w:val="28"/>
          <w:szCs w:val="28"/>
        </w:rPr>
        <w:t xml:space="preserve"> </w:t>
      </w:r>
      <w:r w:rsidR="00A07EFD" w:rsidRPr="00A07EFD">
        <w:rPr>
          <w:b/>
          <w:sz w:val="28"/>
          <w:szCs w:val="28"/>
        </w:rPr>
        <w:t>Have available on the coda.org website the principles of the 12 Service Concepts</w:t>
      </w:r>
      <w:r w:rsidR="00AE7823">
        <w:rPr>
          <w:b/>
          <w:sz w:val="28"/>
          <w:szCs w:val="28"/>
        </w:rPr>
        <w:t>:</w:t>
      </w:r>
      <w:r w:rsidR="00AE7823" w:rsidRPr="00AE7823">
        <w:t xml:space="preserve"> </w:t>
      </w:r>
    </w:p>
    <w:p w14:paraId="673A0BEA" w14:textId="0349C4B2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One – Unity</w:t>
      </w:r>
    </w:p>
    <w:p w14:paraId="38E807D2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Two – Conscience</w:t>
      </w:r>
    </w:p>
    <w:p w14:paraId="3880D33D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Three – Trust</w:t>
      </w:r>
    </w:p>
    <w:p w14:paraId="41349DBB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Four – Equality</w:t>
      </w:r>
    </w:p>
    <w:p w14:paraId="1A93EF38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Five – Consideration</w:t>
      </w:r>
    </w:p>
    <w:p w14:paraId="384CFA7B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Six – Responsibility</w:t>
      </w:r>
    </w:p>
    <w:p w14:paraId="7C3210EE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Seven – Balance</w:t>
      </w:r>
    </w:p>
    <w:p w14:paraId="27C068E8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Eight – Delegation</w:t>
      </w:r>
    </w:p>
    <w:p w14:paraId="1B855C3B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Nine – Ability</w:t>
      </w:r>
    </w:p>
    <w:p w14:paraId="66301601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Ten – Clarity</w:t>
      </w:r>
    </w:p>
    <w:p w14:paraId="5DC904A5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Eleven – Humility</w:t>
      </w:r>
    </w:p>
    <w:p w14:paraId="03C41772" w14:textId="77777777" w:rsidR="00AE7823" w:rsidRPr="00AE7823" w:rsidRDefault="00AE7823" w:rsidP="00AE7823">
      <w:pPr>
        <w:rPr>
          <w:b/>
          <w:sz w:val="28"/>
          <w:szCs w:val="28"/>
        </w:rPr>
      </w:pPr>
      <w:r w:rsidRPr="00AE7823">
        <w:rPr>
          <w:b/>
          <w:sz w:val="28"/>
          <w:szCs w:val="28"/>
        </w:rPr>
        <w:t>Concept Twelve – Guidelines</w:t>
      </w:r>
    </w:p>
    <w:p w14:paraId="14C41A4D" w14:textId="400BA479" w:rsidR="00AE7823" w:rsidRPr="00AE7823" w:rsidRDefault="00AE7823" w:rsidP="00AE7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E7823">
        <w:rPr>
          <w:b/>
          <w:sz w:val="28"/>
          <w:szCs w:val="28"/>
        </w:rPr>
        <w:t>(a) Selflessness</w:t>
      </w:r>
    </w:p>
    <w:p w14:paraId="4231C40E" w14:textId="19B19E90" w:rsidR="00AE7823" w:rsidRPr="00AE7823" w:rsidRDefault="00AE7823" w:rsidP="00AE7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E7823">
        <w:rPr>
          <w:b/>
          <w:sz w:val="28"/>
          <w:szCs w:val="28"/>
        </w:rPr>
        <w:t>(b) Realism</w:t>
      </w:r>
    </w:p>
    <w:p w14:paraId="0A3B1CE3" w14:textId="4E1CB44E" w:rsidR="00AE7823" w:rsidRPr="00AE7823" w:rsidRDefault="00AE7823" w:rsidP="00AE7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E7823">
        <w:rPr>
          <w:b/>
          <w:sz w:val="28"/>
          <w:szCs w:val="28"/>
        </w:rPr>
        <w:t>(c) Representation</w:t>
      </w:r>
    </w:p>
    <w:p w14:paraId="18CFF51A" w14:textId="3E3E04CE" w:rsidR="00AE7823" w:rsidRPr="00AE7823" w:rsidRDefault="00AE7823" w:rsidP="00AE78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E7823">
        <w:rPr>
          <w:b/>
          <w:sz w:val="28"/>
          <w:szCs w:val="28"/>
        </w:rPr>
        <w:t>(d) Dialogue</w:t>
      </w:r>
    </w:p>
    <w:p w14:paraId="2343D6D2" w14:textId="6C4B1EF6" w:rsidR="00E656A2" w:rsidRPr="007E0EE3" w:rsidRDefault="00AE7823" w:rsidP="00AE7823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</w:t>
      </w:r>
      <w:r w:rsidRPr="00AE7823">
        <w:rPr>
          <w:b/>
          <w:sz w:val="28"/>
          <w:szCs w:val="28"/>
        </w:rPr>
        <w:t>(e) Compassion</w:t>
      </w:r>
    </w:p>
    <w:p w14:paraId="7C950137" w14:textId="1B98A10E" w:rsidR="00E656A2" w:rsidRPr="006C662E" w:rsidRDefault="006C662E">
      <w:pPr>
        <w:rPr>
          <w:b/>
          <w:sz w:val="28"/>
          <w:szCs w:val="28"/>
        </w:rPr>
      </w:pPr>
      <w:r w:rsidRPr="006C662E">
        <w:rPr>
          <w:b/>
          <w:sz w:val="28"/>
          <w:szCs w:val="28"/>
        </w:rPr>
        <w:t xml:space="preserve">     (f) Respect</w:t>
      </w:r>
    </w:p>
    <w:p w14:paraId="49675DA4" w14:textId="77777777" w:rsidR="006C662E" w:rsidRDefault="006C662E">
      <w:pPr>
        <w:rPr>
          <w:b/>
          <w:sz w:val="28"/>
          <w:szCs w:val="28"/>
          <w:u w:val="single"/>
        </w:rPr>
      </w:pPr>
    </w:p>
    <w:p w14:paraId="1D804854" w14:textId="77777777" w:rsidR="006C662E" w:rsidRDefault="006C662E">
      <w:pPr>
        <w:rPr>
          <w:b/>
          <w:sz w:val="28"/>
          <w:szCs w:val="28"/>
          <w:u w:val="single"/>
        </w:rPr>
      </w:pPr>
    </w:p>
    <w:p w14:paraId="2CB6D745" w14:textId="1164FCE1" w:rsidR="00E656A2" w:rsidRPr="00E707B9" w:rsidRDefault="00314C81">
      <w:pPr>
        <w:rPr>
          <w:b/>
          <w:sz w:val="28"/>
          <w:szCs w:val="28"/>
          <w:u w:val="single"/>
        </w:rPr>
      </w:pPr>
      <w:r w:rsidRPr="007E0EE3">
        <w:rPr>
          <w:b/>
          <w:sz w:val="28"/>
          <w:szCs w:val="28"/>
          <w:u w:val="single"/>
        </w:rPr>
        <w:lastRenderedPageBreak/>
        <w:t xml:space="preserve">Intent, background, </w:t>
      </w:r>
      <w:proofErr w:type="gramStart"/>
      <w:r w:rsidRPr="007E0EE3">
        <w:rPr>
          <w:b/>
          <w:sz w:val="28"/>
          <w:szCs w:val="28"/>
          <w:u w:val="single"/>
        </w:rPr>
        <w:t>other</w:t>
      </w:r>
      <w:proofErr w:type="gramEnd"/>
      <w:r w:rsidRPr="007E0EE3">
        <w:rPr>
          <w:b/>
          <w:sz w:val="28"/>
          <w:szCs w:val="28"/>
          <w:u w:val="single"/>
        </w:rPr>
        <w:t xml:space="preserve"> pertinent information:</w:t>
      </w:r>
      <w:r w:rsidRPr="00E707B9">
        <w:rPr>
          <w:b/>
          <w:sz w:val="28"/>
          <w:szCs w:val="28"/>
        </w:rPr>
        <w:t xml:space="preserve"> </w:t>
      </w:r>
      <w:r w:rsidR="00A07EFD">
        <w:rPr>
          <w:b/>
          <w:sz w:val="28"/>
          <w:szCs w:val="28"/>
        </w:rPr>
        <w:t>The 12</w:t>
      </w:r>
      <w:r w:rsidR="00A07EFD" w:rsidRPr="00A07EFD">
        <w:rPr>
          <w:b/>
          <w:sz w:val="28"/>
          <w:szCs w:val="28"/>
          <w:vertAlign w:val="superscript"/>
        </w:rPr>
        <w:t>th</w:t>
      </w:r>
      <w:r w:rsidR="00A07EFD">
        <w:rPr>
          <w:b/>
          <w:sz w:val="28"/>
          <w:szCs w:val="28"/>
        </w:rPr>
        <w:t xml:space="preserve"> Step says to “practice these </w:t>
      </w:r>
      <w:r w:rsidR="00E707B9">
        <w:rPr>
          <w:b/>
          <w:sz w:val="28"/>
          <w:szCs w:val="28"/>
        </w:rPr>
        <w:t>principles</w:t>
      </w:r>
      <w:r w:rsidR="00A07EFD">
        <w:rPr>
          <w:b/>
          <w:sz w:val="28"/>
          <w:szCs w:val="28"/>
        </w:rPr>
        <w:t xml:space="preserve"> in all our affairs”. The 12 Steps, the 12 Traditions, and the 12 Service Concepts all have individual principles. </w:t>
      </w:r>
      <w:r w:rsidR="00E707B9">
        <w:rPr>
          <w:b/>
          <w:sz w:val="28"/>
          <w:szCs w:val="28"/>
        </w:rPr>
        <w:t>This helps anyone desiring a healthy and loving relationship to know spiritual principles to practice or aim for.</w:t>
      </w:r>
    </w:p>
    <w:p w14:paraId="7D6D3FC3" w14:textId="77777777" w:rsidR="00E656A2" w:rsidRPr="007E0EE3" w:rsidRDefault="00E656A2">
      <w:pPr>
        <w:rPr>
          <w:sz w:val="28"/>
          <w:szCs w:val="28"/>
          <w:u w:val="single"/>
        </w:rPr>
      </w:pPr>
    </w:p>
    <w:p w14:paraId="633429E7" w14:textId="3166B379" w:rsidR="00E656A2" w:rsidRPr="00E707B9" w:rsidRDefault="00314C81">
      <w:pPr>
        <w:rPr>
          <w:sz w:val="28"/>
          <w:szCs w:val="28"/>
        </w:rPr>
      </w:pPr>
      <w:r w:rsidRPr="007E0EE3">
        <w:rPr>
          <w:b/>
          <w:sz w:val="28"/>
          <w:szCs w:val="28"/>
          <w:u w:val="single"/>
        </w:rPr>
        <w:t>Remarks:</w:t>
      </w:r>
      <w:r w:rsidRPr="00E707B9">
        <w:rPr>
          <w:b/>
          <w:sz w:val="28"/>
          <w:szCs w:val="28"/>
        </w:rPr>
        <w:t xml:space="preserve"> </w:t>
      </w:r>
      <w:r w:rsidR="00E707B9">
        <w:rPr>
          <w:b/>
          <w:sz w:val="28"/>
          <w:szCs w:val="28"/>
        </w:rPr>
        <w:t>These principles are referred to in AA as The 36 Principles. Unknown whether they are copyrighted or not. OA also has these principles.</w:t>
      </w:r>
    </w:p>
    <w:p w14:paraId="63386BBE" w14:textId="77777777" w:rsidR="00E656A2" w:rsidRPr="007E0EE3" w:rsidRDefault="00E656A2">
      <w:pPr>
        <w:rPr>
          <w:sz w:val="28"/>
          <w:szCs w:val="28"/>
          <w:u w:val="single"/>
        </w:rPr>
      </w:pPr>
    </w:p>
    <w:p w14:paraId="6E4343F1" w14:textId="77777777" w:rsidR="00E656A2" w:rsidRDefault="00314C81">
      <w:pPr>
        <w:rPr>
          <w:sz w:val="28"/>
          <w:szCs w:val="28"/>
        </w:rPr>
      </w:pPr>
      <w:r w:rsidRPr="007E0EE3">
        <w:rPr>
          <w:b/>
          <w:sz w:val="28"/>
          <w:szCs w:val="28"/>
          <w:u w:val="single"/>
        </w:rPr>
        <w:t>This motion or VEI requires changes to:</w:t>
      </w:r>
      <w:r>
        <w:rPr>
          <w:b/>
          <w:sz w:val="28"/>
          <w:szCs w:val="28"/>
        </w:rPr>
        <w:t xml:space="preserve"> (please check any that apply)</w:t>
      </w:r>
    </w:p>
    <w:p w14:paraId="259258E2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By</w:t>
      </w:r>
      <w:proofErr w:type="gramEnd"/>
      <w:r>
        <w:rPr>
          <w:b/>
          <w:sz w:val="28"/>
          <w:szCs w:val="28"/>
        </w:rPr>
        <w:t xml:space="preserve"> 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Change of Responsibility   </w:t>
      </w:r>
    </w:p>
    <w:p w14:paraId="67B529FB" w14:textId="0C4FE144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E707B9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Other</w:t>
      </w:r>
      <w:proofErr w:type="gramEnd"/>
      <w:r>
        <w:rPr>
          <w:b/>
          <w:sz w:val="28"/>
          <w:szCs w:val="28"/>
        </w:rPr>
        <w:t>:</w:t>
      </w:r>
      <w:r w:rsidR="00E707B9">
        <w:rPr>
          <w:b/>
          <w:sz w:val="28"/>
          <w:szCs w:val="28"/>
        </w:rPr>
        <w:t xml:space="preserve">  none</w:t>
      </w:r>
    </w:p>
    <w:p w14:paraId="2C1861F2" w14:textId="77777777" w:rsidR="00E656A2" w:rsidRDefault="00314C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3E7239A3" w14:textId="11412D59" w:rsidR="00E656A2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3F19E8F3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600A77BC" w14:textId="442682FD" w:rsidR="00407058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 Result – Assigned to __________________ on _________ (date)</w:t>
      </w:r>
    </w:p>
    <w:p w14:paraId="147BF822" w14:textId="77777777" w:rsidR="00407058" w:rsidRDefault="0040705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EAEA1E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3F62F3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lastRenderedPageBreak/>
        <w:t>Guidelines for Presenting Voting Entity Issues to CSC</w:t>
      </w:r>
    </w:p>
    <w:p w14:paraId="392482D3" w14:textId="77777777" w:rsidR="00407058" w:rsidRDefault="00407058" w:rsidP="00407058">
      <w:pPr>
        <w:pStyle w:val="PlainText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</w:p>
    <w:p w14:paraId="48BBB14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Local Voting Entity discusses an issue and forms a recommendation to resolve that issue by using the group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conscience process. This issue and recommendation is called a Voting Entity Issue (VEI)</w:t>
      </w:r>
    </w:p>
    <w:p w14:paraId="638D5F83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drafts the VEI, completes the VEI form, and sends it to the Board of Trustees via VEI@coda.org. From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this point of submission, all email communication concerning the VEI from all parties must copy VEI@coda.org.</w:t>
      </w:r>
    </w:p>
    <w:p w14:paraId="4196198E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sends email confirmation acknowledging receipt of the VEI to the Voting Entity within 14 days.</w:t>
      </w:r>
    </w:p>
    <w:p w14:paraId="365F24D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Voting Entity Issues (VEI) may be submitted at any time of the year. Submission is not limited to the CSC</w:t>
      </w:r>
    </w:p>
    <w:p w14:paraId="7B1443A8" w14:textId="77777777" w:rsidR="00407058" w:rsidRPr="00DC463F" w:rsidRDefault="00407058" w:rsidP="00407058">
      <w:pPr>
        <w:pStyle w:val="PlainText"/>
        <w:widowControl/>
        <w:spacing w:line="240" w:lineRule="auto"/>
        <w:ind w:left="1080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submission deadline.</w:t>
      </w:r>
    </w:p>
    <w:p w14:paraId="53748D2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Board assigns the VEI to either the board or the appropriate committee within 30 days of acknowledging receipt of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VEI. Board notifies the VE at the time the VEI is assigned.</w:t>
      </w:r>
    </w:p>
    <w:p w14:paraId="3957D43B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</w:rPr>
        <w:t>Assigned Board or committee examines the issue and through group conscious, develops a response or written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plan to address or resolve the VEI within 90 days of being assigned. During the response/plan development, it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’s </w:t>
      </w:r>
      <w:r w:rsidRPr="00DC463F">
        <w:rPr>
          <w:rFonts w:ascii="Calibri" w:hAnsi="Calibri" w:cs="Arial"/>
          <w:color w:val="000000"/>
          <w:sz w:val="22"/>
        </w:rPr>
        <w:t>important that the assignee and the VE collaborate, communicate transparently, and work together towards a</w:t>
      </w:r>
      <w:r w:rsidRPr="00DC463F">
        <w:rPr>
          <w:rFonts w:ascii="Calibri" w:hAnsi="Calibri" w:cs="Arial"/>
          <w:color w:val="000000"/>
          <w:sz w:val="22"/>
          <w:lang w:val="en-US"/>
        </w:rPr>
        <w:t xml:space="preserve"> </w:t>
      </w:r>
      <w:r w:rsidRPr="00DC463F">
        <w:rPr>
          <w:rFonts w:ascii="Calibri" w:hAnsi="Calibri" w:cs="Arial"/>
          <w:color w:val="000000"/>
          <w:sz w:val="22"/>
        </w:rPr>
        <w:t>mutually agreeable plan, in service to the VE.</w:t>
      </w:r>
    </w:p>
    <w:p w14:paraId="7975A4B6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</w:rPr>
        <w:t xml:space="preserve">The VEI may not dishonor or be in conflict with any By-laws, Steps, Traditions or legal considerations. If so, in </w:t>
      </w:r>
      <w:proofErr w:type="spellStart"/>
      <w:r w:rsidRPr="00DC463F">
        <w:rPr>
          <w:rFonts w:ascii="Calibri" w:hAnsi="Calibri" w:cs="Arial"/>
          <w:color w:val="000000"/>
          <w:sz w:val="22"/>
        </w:rPr>
        <w:t>it’s</w:t>
      </w:r>
      <w:proofErr w:type="spellEnd"/>
      <w:r w:rsidRPr="00DC463F">
        <w:rPr>
          <w:rFonts w:ascii="Calibri" w:hAnsi="Calibri" w:cs="Arial"/>
          <w:color w:val="000000"/>
          <w:sz w:val="22"/>
          <w:lang w:val="en-US"/>
        </w:rPr>
        <w:t xml:space="preserve"> written response, the assigned Board or committee must cite specific reasons for the conflict.</w:t>
      </w:r>
    </w:p>
    <w:p w14:paraId="313CCCAF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Assigned Board or Committee, in collaboration with the VE, may develop a motion to be presented at the CSC.</w:t>
      </w:r>
    </w:p>
    <w:p w14:paraId="04852514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 xml:space="preserve">In the event the VE is not satisfied with the response or plan from the Board or assigned Committee, the VE retains the right to draft and submit a motion </w:t>
      </w:r>
      <w:r>
        <w:rPr>
          <w:rFonts w:ascii="Calibri" w:hAnsi="Calibri" w:cs="Arial"/>
          <w:color w:val="000000"/>
          <w:sz w:val="22"/>
          <w:lang w:val="en-US"/>
        </w:rPr>
        <w:t xml:space="preserve">to </w:t>
      </w:r>
      <w:r w:rsidRPr="00DC463F">
        <w:rPr>
          <w:rFonts w:ascii="Calibri" w:hAnsi="Calibri" w:cs="Arial"/>
          <w:color w:val="000000"/>
          <w:sz w:val="22"/>
          <w:lang w:val="en-US"/>
        </w:rPr>
        <w:t>the next CSC</w:t>
      </w:r>
      <w:r>
        <w:rPr>
          <w:rFonts w:ascii="Calibri" w:hAnsi="Calibri" w:cs="Arial"/>
          <w:color w:val="000000"/>
          <w:sz w:val="22"/>
          <w:lang w:val="en-US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using the electronic motion form available on the CoDA website</w:t>
      </w:r>
      <w:r w:rsidRPr="00DC463F">
        <w:rPr>
          <w:rFonts w:ascii="Calibri" w:hAnsi="Calibri" w:cs="Arial"/>
          <w:color w:val="000000"/>
          <w:sz w:val="22"/>
          <w:lang w:val="en-US"/>
        </w:rPr>
        <w:t>. The motion must not dishonor any by-laws or legal considerations, and must meet all criteria for presenting a motion. (See procedures for submitting CSC items in part 4 of the FSM). The VE may request assistance from the IMC in drafting and presenting the motion.</w:t>
      </w:r>
    </w:p>
    <w:p w14:paraId="02EC1908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  <w:lang w:val="en-US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Issues Mediation Committee (IMC) will monitor the progress of the VEI to ensure the process is being followed and the timelines are being met.</w:t>
      </w:r>
    </w:p>
    <w:p w14:paraId="3688F431" w14:textId="77777777" w:rsidR="00407058" w:rsidRPr="00DC463F" w:rsidRDefault="00407058" w:rsidP="00407058">
      <w:pPr>
        <w:pStyle w:val="PlainText"/>
        <w:widowControl/>
        <w:numPr>
          <w:ilvl w:val="0"/>
          <w:numId w:val="1"/>
        </w:numPr>
        <w:spacing w:line="240" w:lineRule="auto"/>
        <w:jc w:val="left"/>
        <w:rPr>
          <w:rFonts w:ascii="Calibri" w:hAnsi="Calibri" w:cs="Arial"/>
          <w:color w:val="000000"/>
          <w:sz w:val="22"/>
        </w:rPr>
      </w:pPr>
      <w:r w:rsidRPr="00DC463F">
        <w:rPr>
          <w:rFonts w:ascii="Calibri" w:hAnsi="Calibri" w:cs="Arial"/>
          <w:color w:val="000000"/>
          <w:sz w:val="22"/>
          <w:lang w:val="en-US"/>
        </w:rPr>
        <w:t>The VE Delegate is responsible for following up on the status of their Voting Entity issues and reporting back to their membership.</w:t>
      </w:r>
    </w:p>
    <w:p w14:paraId="248CAF1C" w14:textId="77777777" w:rsidR="00E656A2" w:rsidRDefault="00E656A2">
      <w:pPr>
        <w:rPr>
          <w:sz w:val="28"/>
          <w:szCs w:val="28"/>
        </w:rPr>
      </w:pPr>
    </w:p>
    <w:sectPr w:rsidR="00E656A2">
      <w:footerReference w:type="default" r:id="rId8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4255" w14:textId="77777777" w:rsidR="00D65F4C" w:rsidRDefault="00D65F4C">
      <w:r>
        <w:separator/>
      </w:r>
    </w:p>
  </w:endnote>
  <w:endnote w:type="continuationSeparator" w:id="0">
    <w:p w14:paraId="3BD886F0" w14:textId="77777777" w:rsidR="00D65F4C" w:rsidRDefault="00D6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47D0" w14:textId="77777777" w:rsidR="00D65F4C" w:rsidRDefault="00D65F4C">
      <w:r>
        <w:separator/>
      </w:r>
    </w:p>
  </w:footnote>
  <w:footnote w:type="continuationSeparator" w:id="0">
    <w:p w14:paraId="0280A799" w14:textId="77777777" w:rsidR="00D65F4C" w:rsidRDefault="00D65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A2"/>
    <w:rsid w:val="00165BFD"/>
    <w:rsid w:val="00314C81"/>
    <w:rsid w:val="003200FD"/>
    <w:rsid w:val="00372B85"/>
    <w:rsid w:val="00407058"/>
    <w:rsid w:val="004F4E5E"/>
    <w:rsid w:val="006C662E"/>
    <w:rsid w:val="007E0EE3"/>
    <w:rsid w:val="008E5620"/>
    <w:rsid w:val="00932A94"/>
    <w:rsid w:val="00A07EFD"/>
    <w:rsid w:val="00AE7823"/>
    <w:rsid w:val="00D65F4C"/>
    <w:rsid w:val="00E656A2"/>
    <w:rsid w:val="00E707B9"/>
    <w:rsid w:val="00F00AE5"/>
    <w:rsid w:val="00F36402"/>
    <w:rsid w:val="00F5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14466586-7BAB-4825-9E7C-640B9993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sheila johnson</cp:lastModifiedBy>
  <cp:revision>3</cp:revision>
  <cp:lastPrinted>2020-04-23T23:11:00Z</cp:lastPrinted>
  <dcterms:created xsi:type="dcterms:W3CDTF">2020-04-29T03:24:00Z</dcterms:created>
  <dcterms:modified xsi:type="dcterms:W3CDTF">2020-06-06T18:21:00Z</dcterms:modified>
</cp:coreProperties>
</file>