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0F03" w:rsidRPr="003D75F2" w:rsidRDefault="007D0F03">
      <w:pPr>
        <w:rPr>
          <w:lang w:val="en-US"/>
        </w:rPr>
      </w:pPr>
    </w:p>
    <w:tbl>
      <w:tblPr>
        <w:tblStyle w:val="a"/>
        <w:tblW w:w="969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950"/>
        <w:gridCol w:w="4740"/>
      </w:tblGrid>
      <w:tr w:rsidR="007D0F03" w:rsidRPr="003D75F2">
        <w:trPr>
          <w:trHeight w:val="400"/>
        </w:trPr>
        <w:tc>
          <w:tcPr>
            <w:tcW w:w="9690" w:type="dxa"/>
            <w:gridSpan w:val="2"/>
            <w:vMerge w:val="restart"/>
            <w:tcMar>
              <w:left w:w="40" w:type="dxa"/>
              <w:right w:w="40" w:type="dxa"/>
            </w:tcMar>
            <w:vAlign w:val="bottom"/>
          </w:tcPr>
          <w:p w:rsidR="007D0F03" w:rsidRPr="003D75F2" w:rsidRDefault="002C19B5">
            <w:pPr>
              <w:jc w:val="center"/>
              <w:rPr>
                <w:lang w:val="en-US"/>
              </w:rPr>
            </w:pPr>
            <w:r w:rsidRPr="003D75F2">
              <w:rPr>
                <w:b/>
                <w:sz w:val="36"/>
                <w:szCs w:val="36"/>
                <w:lang w:val="en-US"/>
              </w:rPr>
              <w:t>CoDA Service Conference 2016</w:t>
            </w:r>
            <w:r w:rsidRPr="003D75F2">
              <w:rPr>
                <w:b/>
                <w:sz w:val="36"/>
                <w:szCs w:val="36"/>
                <w:lang w:val="en-US"/>
              </w:rPr>
              <w:br/>
              <w:t>Goals &amp; Objectiv</w:t>
            </w:r>
            <w:bookmarkStart w:id="0" w:name="_GoBack"/>
            <w:bookmarkEnd w:id="0"/>
            <w:r w:rsidRPr="003D75F2">
              <w:rPr>
                <w:b/>
                <w:sz w:val="36"/>
                <w:szCs w:val="36"/>
                <w:lang w:val="en-US"/>
              </w:rPr>
              <w:t>es for Spanish Outreach 2017</w:t>
            </w:r>
          </w:p>
        </w:tc>
      </w:tr>
      <w:tr w:rsidR="007D0F03" w:rsidRPr="003D75F2">
        <w:trPr>
          <w:trHeight w:val="400"/>
        </w:trPr>
        <w:tc>
          <w:tcPr>
            <w:tcW w:w="9690" w:type="dxa"/>
            <w:gridSpan w:val="2"/>
            <w:vMerge/>
            <w:tcMar>
              <w:left w:w="40" w:type="dxa"/>
              <w:right w:w="40" w:type="dxa"/>
            </w:tcMar>
            <w:vAlign w:val="bottom"/>
          </w:tcPr>
          <w:p w:rsidR="007D0F03" w:rsidRPr="003D75F2" w:rsidRDefault="007D0F03">
            <w:pPr>
              <w:spacing w:line="240" w:lineRule="auto"/>
              <w:jc w:val="center"/>
              <w:rPr>
                <w:lang w:val="en-US"/>
              </w:rPr>
            </w:pPr>
          </w:p>
        </w:tc>
      </w:tr>
      <w:tr w:rsidR="007D0F03" w:rsidRPr="003D75F2">
        <w:trPr>
          <w:trHeight w:val="291"/>
        </w:trPr>
        <w:tc>
          <w:tcPr>
            <w:tcW w:w="9690" w:type="dxa"/>
            <w:gridSpan w:val="2"/>
            <w:vMerge w:val="restart"/>
            <w:tcMar>
              <w:left w:w="40" w:type="dxa"/>
              <w:right w:w="40" w:type="dxa"/>
            </w:tcMar>
            <w:vAlign w:val="bottom"/>
          </w:tcPr>
          <w:p w:rsidR="007D0F03" w:rsidRPr="003D75F2" w:rsidRDefault="007D0F03">
            <w:pPr>
              <w:rPr>
                <w:lang w:val="en-US"/>
              </w:rPr>
            </w:pPr>
          </w:p>
          <w:p w:rsidR="007D0F03" w:rsidRPr="003D75F2" w:rsidRDefault="002C19B5">
            <w:pPr>
              <w:jc w:val="center"/>
              <w:rPr>
                <w:lang w:val="en-US"/>
              </w:rPr>
            </w:pPr>
            <w:r w:rsidRPr="003D75F2">
              <w:rPr>
                <w:b/>
                <w:sz w:val="32"/>
                <w:szCs w:val="32"/>
                <w:lang w:val="en-US"/>
              </w:rPr>
              <w:t>Committee: Spanish Outreach</w:t>
            </w:r>
          </w:p>
        </w:tc>
      </w:tr>
      <w:tr w:rsidR="007D0F03" w:rsidRPr="003D75F2">
        <w:trPr>
          <w:trHeight w:val="320"/>
        </w:trPr>
        <w:tc>
          <w:tcPr>
            <w:tcW w:w="9690" w:type="dxa"/>
            <w:gridSpan w:val="2"/>
            <w:vMerge/>
            <w:tcMar>
              <w:left w:w="40" w:type="dxa"/>
              <w:right w:w="40" w:type="dxa"/>
            </w:tcMar>
            <w:vAlign w:val="bottom"/>
          </w:tcPr>
          <w:p w:rsidR="007D0F03" w:rsidRPr="003D75F2" w:rsidRDefault="007D0F03">
            <w:pPr>
              <w:spacing w:line="240" w:lineRule="auto"/>
              <w:jc w:val="center"/>
              <w:rPr>
                <w:lang w:val="en-US"/>
              </w:rPr>
            </w:pPr>
          </w:p>
        </w:tc>
      </w:tr>
      <w:tr w:rsidR="007D0F03" w:rsidRPr="003D75F2">
        <w:trPr>
          <w:trHeight w:val="291"/>
        </w:trPr>
        <w:tc>
          <w:tcPr>
            <w:tcW w:w="9690" w:type="dxa"/>
            <w:gridSpan w:val="2"/>
            <w:vMerge w:val="restart"/>
            <w:tcMar>
              <w:left w:w="40" w:type="dxa"/>
              <w:right w:w="40" w:type="dxa"/>
            </w:tcMar>
            <w:vAlign w:val="bottom"/>
          </w:tcPr>
          <w:p w:rsidR="007D0F03" w:rsidRPr="003D75F2" w:rsidRDefault="007D0F03">
            <w:pPr>
              <w:rPr>
                <w:lang w:val="en-US"/>
              </w:rPr>
            </w:pPr>
          </w:p>
          <w:p w:rsidR="007D0F03" w:rsidRPr="003D75F2" w:rsidRDefault="002C19B5">
            <w:pPr>
              <w:jc w:val="center"/>
              <w:rPr>
                <w:lang w:val="en-US"/>
              </w:rPr>
            </w:pPr>
            <w:r w:rsidRPr="003D75F2">
              <w:rPr>
                <w:b/>
                <w:sz w:val="32"/>
                <w:szCs w:val="32"/>
                <w:lang w:val="en-US"/>
              </w:rPr>
              <w:t>Chair: Eilyn P</w:t>
            </w:r>
          </w:p>
        </w:tc>
      </w:tr>
      <w:tr w:rsidR="007D0F03" w:rsidRPr="003D75F2">
        <w:trPr>
          <w:trHeight w:val="253"/>
        </w:trPr>
        <w:tc>
          <w:tcPr>
            <w:tcW w:w="9690" w:type="dxa"/>
            <w:gridSpan w:val="2"/>
            <w:vMerge/>
            <w:tcMar>
              <w:left w:w="40" w:type="dxa"/>
              <w:right w:w="40" w:type="dxa"/>
            </w:tcMar>
            <w:vAlign w:val="bottom"/>
          </w:tcPr>
          <w:p w:rsidR="007D0F03" w:rsidRPr="003D75F2" w:rsidRDefault="007D0F03">
            <w:pPr>
              <w:spacing w:line="240" w:lineRule="auto"/>
              <w:jc w:val="center"/>
              <w:rPr>
                <w:lang w:val="en-US"/>
              </w:rPr>
            </w:pPr>
          </w:p>
        </w:tc>
      </w:tr>
      <w:tr w:rsidR="007D0F03" w:rsidRPr="003D75F2">
        <w:trPr>
          <w:trHeight w:val="291"/>
        </w:trPr>
        <w:tc>
          <w:tcPr>
            <w:tcW w:w="4950" w:type="dxa"/>
            <w:vMerge w:val="restart"/>
            <w:tcMar>
              <w:left w:w="40" w:type="dxa"/>
              <w:right w:w="40" w:type="dxa"/>
            </w:tcMar>
            <w:vAlign w:val="bottom"/>
          </w:tcPr>
          <w:p w:rsidR="007D0F03" w:rsidRPr="003D75F2" w:rsidRDefault="007D0F03">
            <w:pPr>
              <w:rPr>
                <w:lang w:val="en-US"/>
              </w:rPr>
            </w:pPr>
          </w:p>
          <w:p w:rsidR="007D0F03" w:rsidRPr="003D75F2" w:rsidRDefault="002C19B5">
            <w:pPr>
              <w:jc w:val="center"/>
              <w:rPr>
                <w:lang w:val="en-US"/>
              </w:rPr>
            </w:pPr>
            <w:r w:rsidRPr="003D75F2">
              <w:rPr>
                <w:b/>
                <w:sz w:val="32"/>
                <w:szCs w:val="32"/>
                <w:lang w:val="en-US"/>
              </w:rPr>
              <w:t>Committee Goals</w:t>
            </w:r>
          </w:p>
        </w:tc>
        <w:tc>
          <w:tcPr>
            <w:tcW w:w="4740" w:type="dxa"/>
            <w:vMerge w:val="restart"/>
            <w:tcMar>
              <w:left w:w="40" w:type="dxa"/>
              <w:right w:w="40" w:type="dxa"/>
            </w:tcMar>
            <w:vAlign w:val="bottom"/>
          </w:tcPr>
          <w:p w:rsidR="007D0F03" w:rsidRPr="003D75F2" w:rsidRDefault="007D0F03">
            <w:pPr>
              <w:rPr>
                <w:lang w:val="en-US"/>
              </w:rPr>
            </w:pPr>
          </w:p>
          <w:p w:rsidR="007D0F03" w:rsidRPr="003D75F2" w:rsidRDefault="002C19B5">
            <w:pPr>
              <w:jc w:val="center"/>
              <w:rPr>
                <w:lang w:val="en-US"/>
              </w:rPr>
            </w:pPr>
            <w:r w:rsidRPr="003D75F2">
              <w:rPr>
                <w:b/>
                <w:sz w:val="32"/>
                <w:szCs w:val="32"/>
                <w:lang w:val="en-US"/>
              </w:rPr>
              <w:t>Committee Action Plans</w:t>
            </w:r>
          </w:p>
        </w:tc>
      </w:tr>
      <w:tr w:rsidR="007D0F03" w:rsidRPr="003D75F2">
        <w:trPr>
          <w:trHeight w:val="400"/>
        </w:trPr>
        <w:tc>
          <w:tcPr>
            <w:tcW w:w="4950" w:type="dxa"/>
            <w:vMerge/>
            <w:tcMar>
              <w:left w:w="40" w:type="dxa"/>
              <w:right w:w="40" w:type="dxa"/>
            </w:tcMar>
            <w:vAlign w:val="bottom"/>
          </w:tcPr>
          <w:p w:rsidR="007D0F03" w:rsidRPr="003D75F2" w:rsidRDefault="007D0F03">
            <w:pPr>
              <w:spacing w:line="240" w:lineRule="auto"/>
              <w:jc w:val="center"/>
              <w:rPr>
                <w:lang w:val="en-US"/>
              </w:rPr>
            </w:pPr>
          </w:p>
        </w:tc>
        <w:tc>
          <w:tcPr>
            <w:tcW w:w="4740" w:type="dxa"/>
            <w:vMerge/>
            <w:tcMar>
              <w:left w:w="40" w:type="dxa"/>
              <w:right w:w="40" w:type="dxa"/>
            </w:tcMar>
            <w:vAlign w:val="bottom"/>
          </w:tcPr>
          <w:p w:rsidR="007D0F03" w:rsidRPr="003D75F2" w:rsidRDefault="007D0F03">
            <w:pPr>
              <w:spacing w:line="240" w:lineRule="auto"/>
              <w:jc w:val="center"/>
              <w:rPr>
                <w:lang w:val="en-US"/>
              </w:rPr>
            </w:pPr>
          </w:p>
        </w:tc>
      </w:tr>
      <w:tr w:rsidR="007D0F03" w:rsidRPr="003D75F2">
        <w:trPr>
          <w:trHeight w:val="253"/>
        </w:trPr>
        <w:tc>
          <w:tcPr>
            <w:tcW w:w="495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c>
          <w:tcPr>
            <w:tcW w:w="474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r>
      <w:tr w:rsidR="007D0F03" w:rsidRPr="003D75F2">
        <w:trPr>
          <w:trHeight w:val="220"/>
        </w:trPr>
        <w:tc>
          <w:tcPr>
            <w:tcW w:w="4950" w:type="dxa"/>
            <w:tcBorders>
              <w:bottom w:val="single" w:sz="6" w:space="0" w:color="000000"/>
            </w:tcBorders>
            <w:tcMar>
              <w:left w:w="40" w:type="dxa"/>
              <w:right w:w="40" w:type="dxa"/>
            </w:tcMar>
            <w:vAlign w:val="bottom"/>
          </w:tcPr>
          <w:p w:rsidR="007D0F03" w:rsidRPr="003D75F2" w:rsidRDefault="002C19B5">
            <w:pPr>
              <w:rPr>
                <w:lang w:val="en-US"/>
              </w:rPr>
            </w:pPr>
            <w:r w:rsidRPr="003D75F2">
              <w:rPr>
                <w:lang w:val="en-US"/>
              </w:rPr>
              <w:t>1.</w:t>
            </w:r>
            <w:r w:rsidRPr="003D75F2">
              <w:rPr>
                <w:b/>
                <w:lang w:val="en-US"/>
              </w:rPr>
              <w:t xml:space="preserve"> </w:t>
            </w:r>
            <w:r w:rsidRPr="003D75F2">
              <w:rPr>
                <w:lang w:val="en-US"/>
              </w:rPr>
              <w:t xml:space="preserve"> Continue to answer emails and phone calls from Spanish-speaking codependents in search of the program as well as from members of the fellowship with questions that range from finding a sponsor and buying literature to starting a business meeting.</w:t>
            </w:r>
          </w:p>
          <w:p w:rsidR="007D0F03" w:rsidRPr="003D75F2" w:rsidRDefault="007D0F03">
            <w:pPr>
              <w:rPr>
                <w:lang w:val="en-US"/>
              </w:rPr>
            </w:pPr>
          </w:p>
        </w:tc>
        <w:tc>
          <w:tcPr>
            <w:tcW w:w="4740" w:type="dxa"/>
            <w:tcBorders>
              <w:bottom w:val="single" w:sz="6" w:space="0" w:color="000000"/>
            </w:tcBorders>
            <w:tcMar>
              <w:left w:w="40" w:type="dxa"/>
              <w:right w:w="40" w:type="dxa"/>
            </w:tcMar>
            <w:vAlign w:val="bottom"/>
          </w:tcPr>
          <w:p w:rsidR="003D75F2" w:rsidRPr="003D75F2" w:rsidRDefault="002C19B5" w:rsidP="00B874F2">
            <w:pPr>
              <w:pStyle w:val="ListParagraph"/>
              <w:numPr>
                <w:ilvl w:val="0"/>
                <w:numId w:val="2"/>
              </w:numPr>
              <w:ind w:left="360"/>
              <w:rPr>
                <w:lang w:val="en-US"/>
              </w:rPr>
            </w:pPr>
            <w:r w:rsidRPr="003D75F2">
              <w:rPr>
                <w:lang w:val="en-US"/>
              </w:rPr>
              <w:t>In the meetings that each member attends actively work to attract new commi</w:t>
            </w:r>
            <w:r w:rsidR="003D75F2" w:rsidRPr="003D75F2">
              <w:rPr>
                <w:lang w:val="en-US"/>
              </w:rPr>
              <w:t>ttee members. Teach new members</w:t>
            </w:r>
            <w:r w:rsidRPr="003D75F2">
              <w:rPr>
                <w:lang w:val="en-US"/>
              </w:rPr>
              <w:t xml:space="preserve"> what tools to use in answering the variety of inquiries, from newcomers t</w:t>
            </w:r>
            <w:r w:rsidR="003D75F2">
              <w:rPr>
                <w:lang w:val="en-US"/>
              </w:rPr>
              <w:t xml:space="preserve">o CoDA as well as in answering </w:t>
            </w:r>
            <w:r w:rsidRPr="003D75F2">
              <w:rPr>
                <w:lang w:val="en-US"/>
              </w:rPr>
              <w:t xml:space="preserve">questions from experienced CoDA members. </w:t>
            </w:r>
          </w:p>
        </w:tc>
      </w:tr>
      <w:tr w:rsidR="007D0F03" w:rsidRPr="003D75F2">
        <w:trPr>
          <w:trHeight w:val="291"/>
        </w:trPr>
        <w:tc>
          <w:tcPr>
            <w:tcW w:w="9690" w:type="dxa"/>
            <w:gridSpan w:val="2"/>
            <w:vMerge w:val="restart"/>
            <w:tcBorders>
              <w:bottom w:val="single" w:sz="6" w:space="0" w:color="000000"/>
            </w:tcBorders>
            <w:tcMar>
              <w:left w:w="40" w:type="dxa"/>
              <w:right w:w="40" w:type="dxa"/>
            </w:tcMar>
            <w:vAlign w:val="bottom"/>
          </w:tcPr>
          <w:p w:rsidR="007D0F03" w:rsidRPr="003D75F2" w:rsidRDefault="007D0F03">
            <w:pPr>
              <w:rPr>
                <w:lang w:val="en-US"/>
              </w:rPr>
            </w:pPr>
          </w:p>
        </w:tc>
      </w:tr>
      <w:tr w:rsidR="007D0F03" w:rsidRPr="003D75F2">
        <w:trPr>
          <w:trHeight w:val="253"/>
        </w:trPr>
        <w:tc>
          <w:tcPr>
            <w:tcW w:w="9690" w:type="dxa"/>
            <w:gridSpan w:val="2"/>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r>
      <w:tr w:rsidR="007D0F03" w:rsidRPr="003D75F2">
        <w:trPr>
          <w:trHeight w:val="220"/>
        </w:trPr>
        <w:tc>
          <w:tcPr>
            <w:tcW w:w="4950" w:type="dxa"/>
            <w:tcBorders>
              <w:bottom w:val="single" w:sz="6" w:space="0" w:color="000000"/>
            </w:tcBorders>
            <w:tcMar>
              <w:left w:w="40" w:type="dxa"/>
              <w:right w:w="40" w:type="dxa"/>
            </w:tcMar>
            <w:vAlign w:val="bottom"/>
          </w:tcPr>
          <w:p w:rsidR="007D0F03" w:rsidRPr="00B874F2" w:rsidRDefault="002C19B5">
            <w:pPr>
              <w:rPr>
                <w:sz w:val="24"/>
                <w:lang w:val="en-US"/>
              </w:rPr>
            </w:pPr>
            <w:r w:rsidRPr="003D75F2">
              <w:rPr>
                <w:szCs w:val="20"/>
                <w:lang w:val="en-US"/>
              </w:rPr>
              <w:t>2. We continue to work on the correction of translated texts submitted to us by the TMC and also from CoRe.</w:t>
            </w:r>
          </w:p>
          <w:p w:rsidR="007D0F03" w:rsidRPr="003D75F2" w:rsidRDefault="007D0F03">
            <w:pPr>
              <w:rPr>
                <w:lang w:val="en-US"/>
              </w:rPr>
            </w:pPr>
          </w:p>
        </w:tc>
        <w:tc>
          <w:tcPr>
            <w:tcW w:w="4740" w:type="dxa"/>
            <w:tcBorders>
              <w:bottom w:val="single" w:sz="6" w:space="0" w:color="000000"/>
            </w:tcBorders>
            <w:tcMar>
              <w:left w:w="40" w:type="dxa"/>
              <w:right w:w="40" w:type="dxa"/>
            </w:tcMar>
            <w:vAlign w:val="bottom"/>
          </w:tcPr>
          <w:p w:rsidR="007D0F03" w:rsidRPr="003D75F2" w:rsidRDefault="002C19B5">
            <w:pPr>
              <w:rPr>
                <w:lang w:val="en-US"/>
              </w:rPr>
            </w:pPr>
            <w:r w:rsidRPr="003D75F2">
              <w:rPr>
                <w:szCs w:val="20"/>
                <w:lang w:val="en-US"/>
              </w:rPr>
              <w:t xml:space="preserve">2. Use the Manual for Text Correction created by Spanish Outreach to proof translated texts. </w:t>
            </w:r>
            <w:r w:rsidRPr="003D75F2">
              <w:rPr>
                <w:lang w:val="en-US"/>
              </w:rPr>
              <w:t>Continue to work on proofing existing translations accepted by the TMC for publication by CoRe and on items sent to SPO by CoRe for proofing before their reprinting.</w:t>
            </w:r>
          </w:p>
        </w:tc>
      </w:tr>
      <w:tr w:rsidR="007D0F03" w:rsidRPr="003D75F2">
        <w:trPr>
          <w:trHeight w:val="220"/>
        </w:trPr>
        <w:tc>
          <w:tcPr>
            <w:tcW w:w="4950" w:type="dxa"/>
            <w:tcBorders>
              <w:bottom w:val="single" w:sz="6" w:space="0" w:color="000000"/>
            </w:tcBorders>
            <w:tcMar>
              <w:left w:w="40" w:type="dxa"/>
              <w:right w:w="40" w:type="dxa"/>
            </w:tcMar>
            <w:vAlign w:val="bottom"/>
          </w:tcPr>
          <w:p w:rsidR="007D0F03" w:rsidRPr="003D75F2" w:rsidRDefault="007D0F03">
            <w:pPr>
              <w:rPr>
                <w:lang w:val="en-US"/>
              </w:rPr>
            </w:pPr>
          </w:p>
        </w:tc>
        <w:tc>
          <w:tcPr>
            <w:tcW w:w="4740" w:type="dxa"/>
            <w:tcBorders>
              <w:bottom w:val="single" w:sz="6" w:space="0" w:color="000000"/>
            </w:tcBorders>
            <w:tcMar>
              <w:left w:w="40" w:type="dxa"/>
              <w:right w:w="40" w:type="dxa"/>
            </w:tcMar>
            <w:vAlign w:val="bottom"/>
          </w:tcPr>
          <w:p w:rsidR="007D0F03" w:rsidRPr="003D75F2" w:rsidRDefault="007D0F03">
            <w:pPr>
              <w:rPr>
                <w:lang w:val="en-US"/>
              </w:rPr>
            </w:pPr>
          </w:p>
        </w:tc>
      </w:tr>
      <w:tr w:rsidR="007D0F03" w:rsidRPr="003D75F2">
        <w:trPr>
          <w:trHeight w:val="291"/>
        </w:trPr>
        <w:tc>
          <w:tcPr>
            <w:tcW w:w="4950" w:type="dxa"/>
            <w:vMerge w:val="restart"/>
            <w:tcBorders>
              <w:bottom w:val="single" w:sz="6" w:space="0" w:color="000000"/>
            </w:tcBorders>
            <w:tcMar>
              <w:left w:w="40" w:type="dxa"/>
              <w:right w:w="40" w:type="dxa"/>
            </w:tcMar>
            <w:vAlign w:val="bottom"/>
          </w:tcPr>
          <w:p w:rsidR="007D0F03" w:rsidRPr="003D75F2" w:rsidRDefault="002C19B5">
            <w:pPr>
              <w:rPr>
                <w:lang w:val="en-US"/>
              </w:rPr>
            </w:pPr>
            <w:r w:rsidRPr="003D75F2">
              <w:rPr>
                <w:lang w:val="en-US"/>
              </w:rPr>
              <w:t>3. Support and encourage the creation of new CoDA groups in Spanish-speaking communities in areas where none exist, and the growth of meetings that want to attract new members.</w:t>
            </w:r>
          </w:p>
          <w:p w:rsidR="007D0F03" w:rsidRPr="003D75F2" w:rsidRDefault="007D0F03">
            <w:pPr>
              <w:rPr>
                <w:lang w:val="en-US"/>
              </w:rPr>
            </w:pPr>
          </w:p>
        </w:tc>
        <w:tc>
          <w:tcPr>
            <w:tcW w:w="4740" w:type="dxa"/>
            <w:vMerge w:val="restart"/>
            <w:tcBorders>
              <w:bottom w:val="single" w:sz="6" w:space="0" w:color="000000"/>
            </w:tcBorders>
            <w:tcMar>
              <w:left w:w="40" w:type="dxa"/>
              <w:right w:w="40" w:type="dxa"/>
            </w:tcMar>
            <w:vAlign w:val="bottom"/>
          </w:tcPr>
          <w:p w:rsidR="007D0F03" w:rsidRPr="003D75F2" w:rsidRDefault="002C19B5">
            <w:pPr>
              <w:rPr>
                <w:lang w:val="en-US"/>
              </w:rPr>
            </w:pPr>
            <w:r w:rsidRPr="003D75F2">
              <w:rPr>
                <w:lang w:val="en-US"/>
              </w:rPr>
              <w:t>3. Foster the online chat ‘I support New Groups</w:t>
            </w:r>
            <w:r w:rsidRPr="003D75F2">
              <w:rPr>
                <w:b/>
                <w:lang w:val="en-US"/>
              </w:rPr>
              <w:t>’</w:t>
            </w:r>
            <w:r w:rsidRPr="003D75F2">
              <w:rPr>
                <w:lang w:val="en-US"/>
              </w:rPr>
              <w:t>, where questions range from how to open a new meeting, when to have business meetings, and how to attract more members to existing meetings, to ways to surmount the prohibitive cost of buying CoDA literature that must be mailed overseas.</w:t>
            </w:r>
          </w:p>
        </w:tc>
      </w:tr>
      <w:tr w:rsidR="007D0F03" w:rsidRPr="003D75F2">
        <w:trPr>
          <w:trHeight w:val="253"/>
        </w:trPr>
        <w:tc>
          <w:tcPr>
            <w:tcW w:w="495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c>
          <w:tcPr>
            <w:tcW w:w="474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r>
      <w:tr w:rsidR="007D0F03" w:rsidRPr="003D75F2">
        <w:trPr>
          <w:trHeight w:val="253"/>
        </w:trPr>
        <w:tc>
          <w:tcPr>
            <w:tcW w:w="495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c>
          <w:tcPr>
            <w:tcW w:w="474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r>
      <w:tr w:rsidR="007D0F03" w:rsidRPr="003D75F2">
        <w:trPr>
          <w:trHeight w:val="200"/>
        </w:trPr>
        <w:tc>
          <w:tcPr>
            <w:tcW w:w="4950" w:type="dxa"/>
            <w:tcBorders>
              <w:bottom w:val="single" w:sz="6" w:space="0" w:color="000000"/>
            </w:tcBorders>
            <w:tcMar>
              <w:left w:w="40" w:type="dxa"/>
              <w:right w:w="40" w:type="dxa"/>
            </w:tcMar>
            <w:vAlign w:val="bottom"/>
          </w:tcPr>
          <w:p w:rsidR="007D0F03" w:rsidRPr="003D75F2" w:rsidRDefault="007D0F03">
            <w:pPr>
              <w:rPr>
                <w:lang w:val="en-US"/>
              </w:rPr>
            </w:pPr>
          </w:p>
        </w:tc>
        <w:tc>
          <w:tcPr>
            <w:tcW w:w="4740" w:type="dxa"/>
            <w:tcBorders>
              <w:bottom w:val="single" w:sz="6" w:space="0" w:color="000000"/>
            </w:tcBorders>
            <w:tcMar>
              <w:left w:w="40" w:type="dxa"/>
              <w:right w:w="40" w:type="dxa"/>
            </w:tcMar>
            <w:vAlign w:val="bottom"/>
          </w:tcPr>
          <w:p w:rsidR="007D0F03" w:rsidRPr="003D75F2" w:rsidRDefault="007D0F03">
            <w:pPr>
              <w:rPr>
                <w:lang w:val="en-US"/>
              </w:rPr>
            </w:pPr>
          </w:p>
        </w:tc>
      </w:tr>
      <w:tr w:rsidR="007D0F03" w:rsidRPr="003D75F2">
        <w:trPr>
          <w:trHeight w:val="220"/>
        </w:trPr>
        <w:tc>
          <w:tcPr>
            <w:tcW w:w="4950" w:type="dxa"/>
            <w:tcBorders>
              <w:bottom w:val="single" w:sz="6" w:space="0" w:color="000000"/>
            </w:tcBorders>
            <w:tcMar>
              <w:left w:w="40" w:type="dxa"/>
              <w:right w:w="40" w:type="dxa"/>
            </w:tcMar>
            <w:vAlign w:val="bottom"/>
          </w:tcPr>
          <w:p w:rsidR="007D0F03" w:rsidRPr="003D75F2" w:rsidRDefault="002C19B5">
            <w:pPr>
              <w:rPr>
                <w:lang w:val="en-US"/>
              </w:rPr>
            </w:pPr>
            <w:r w:rsidRPr="003D75F2">
              <w:rPr>
                <w:lang w:val="en-US"/>
              </w:rPr>
              <w:t xml:space="preserve">4. Support the </w:t>
            </w:r>
            <w:r w:rsidRPr="00B874F2">
              <w:rPr>
                <w:b/>
                <w:lang w:val="en-US"/>
              </w:rPr>
              <w:t>registration</w:t>
            </w:r>
            <w:r w:rsidRPr="003D75F2">
              <w:rPr>
                <w:lang w:val="en-US"/>
              </w:rPr>
              <w:t xml:space="preserve"> of new Spanish-language CoDA meetings</w:t>
            </w:r>
          </w:p>
          <w:p w:rsidR="007D0F03" w:rsidRPr="003D75F2" w:rsidRDefault="007D0F03">
            <w:pPr>
              <w:rPr>
                <w:lang w:val="en-US"/>
              </w:rPr>
            </w:pPr>
          </w:p>
          <w:p w:rsidR="007D0F03" w:rsidRPr="003D75F2" w:rsidRDefault="007D0F03">
            <w:pPr>
              <w:rPr>
                <w:lang w:val="en-US"/>
              </w:rPr>
            </w:pPr>
          </w:p>
        </w:tc>
        <w:tc>
          <w:tcPr>
            <w:tcW w:w="4740" w:type="dxa"/>
            <w:tcBorders>
              <w:bottom w:val="single" w:sz="6" w:space="0" w:color="000000"/>
            </w:tcBorders>
            <w:tcMar>
              <w:left w:w="40" w:type="dxa"/>
              <w:right w:w="40" w:type="dxa"/>
            </w:tcMar>
            <w:vAlign w:val="bottom"/>
          </w:tcPr>
          <w:p w:rsidR="007D0F03" w:rsidRPr="003D75F2" w:rsidRDefault="002C19B5">
            <w:pPr>
              <w:rPr>
                <w:lang w:val="en-US"/>
              </w:rPr>
            </w:pPr>
            <w:r w:rsidRPr="003D75F2">
              <w:rPr>
                <w:lang w:val="en-US"/>
              </w:rPr>
              <w:t>4. Provide a Spanish-language form to those who seek help in registering their meetings and use that to register the meeting in English and also to announce on the Spanish website and on the Spanish subscription list, Espcoda, the opening of each new meeting.</w:t>
            </w:r>
          </w:p>
        </w:tc>
      </w:tr>
      <w:tr w:rsidR="007D0F03" w:rsidRPr="003D75F2" w:rsidTr="003D75F2">
        <w:trPr>
          <w:trHeight w:val="435"/>
        </w:trPr>
        <w:tc>
          <w:tcPr>
            <w:tcW w:w="4950" w:type="dxa"/>
            <w:tcBorders>
              <w:bottom w:val="single" w:sz="6" w:space="0" w:color="000000"/>
            </w:tcBorders>
            <w:tcMar>
              <w:left w:w="40" w:type="dxa"/>
              <w:right w:w="40" w:type="dxa"/>
            </w:tcMar>
            <w:vAlign w:val="bottom"/>
          </w:tcPr>
          <w:p w:rsidR="007D0F03" w:rsidRDefault="007D0F03">
            <w:pPr>
              <w:rPr>
                <w:lang w:val="en-US"/>
              </w:rPr>
            </w:pPr>
          </w:p>
          <w:p w:rsidR="00B874F2" w:rsidRPr="003D75F2" w:rsidRDefault="00B874F2">
            <w:pPr>
              <w:rPr>
                <w:lang w:val="en-US"/>
              </w:rPr>
            </w:pPr>
          </w:p>
        </w:tc>
        <w:tc>
          <w:tcPr>
            <w:tcW w:w="4740" w:type="dxa"/>
            <w:tcBorders>
              <w:bottom w:val="single" w:sz="6" w:space="0" w:color="000000"/>
            </w:tcBorders>
            <w:tcMar>
              <w:left w:w="40" w:type="dxa"/>
              <w:right w:w="40" w:type="dxa"/>
            </w:tcMar>
            <w:vAlign w:val="bottom"/>
          </w:tcPr>
          <w:p w:rsidR="007D0F03" w:rsidRPr="003D75F2" w:rsidRDefault="007D0F03">
            <w:pPr>
              <w:rPr>
                <w:lang w:val="en-US"/>
              </w:rPr>
            </w:pPr>
          </w:p>
          <w:p w:rsidR="007D0F03" w:rsidRDefault="007D0F03">
            <w:pPr>
              <w:rPr>
                <w:lang w:val="en-US"/>
              </w:rPr>
            </w:pPr>
          </w:p>
          <w:p w:rsidR="00B874F2" w:rsidRPr="003D75F2" w:rsidRDefault="00B874F2">
            <w:pPr>
              <w:rPr>
                <w:lang w:val="en-US"/>
              </w:rPr>
            </w:pPr>
          </w:p>
          <w:p w:rsidR="007D0F03" w:rsidRPr="003D75F2" w:rsidRDefault="007D0F03">
            <w:pPr>
              <w:rPr>
                <w:lang w:val="en-US"/>
              </w:rPr>
            </w:pPr>
          </w:p>
        </w:tc>
      </w:tr>
      <w:tr w:rsidR="007D0F03" w:rsidRPr="003D75F2">
        <w:trPr>
          <w:trHeight w:val="291"/>
        </w:trPr>
        <w:tc>
          <w:tcPr>
            <w:tcW w:w="4950" w:type="dxa"/>
            <w:vMerge w:val="restart"/>
            <w:tcBorders>
              <w:bottom w:val="single" w:sz="6" w:space="0" w:color="000000"/>
            </w:tcBorders>
            <w:tcMar>
              <w:left w:w="40" w:type="dxa"/>
              <w:right w:w="40" w:type="dxa"/>
            </w:tcMar>
            <w:vAlign w:val="bottom"/>
          </w:tcPr>
          <w:p w:rsidR="007D0F03" w:rsidRPr="003D75F2" w:rsidRDefault="002C19B5">
            <w:pPr>
              <w:rPr>
                <w:lang w:val="en-US"/>
              </w:rPr>
            </w:pPr>
            <w:r w:rsidRPr="003D75F2">
              <w:rPr>
                <w:lang w:val="en-US"/>
              </w:rPr>
              <w:lastRenderedPageBreak/>
              <w:t>5. Advance the need to standardize the translation of CoDA terms into Spanish.</w:t>
            </w:r>
          </w:p>
          <w:p w:rsidR="007D0F03" w:rsidRPr="003D75F2" w:rsidRDefault="007D0F03">
            <w:pPr>
              <w:rPr>
                <w:lang w:val="en-US"/>
              </w:rPr>
            </w:pPr>
          </w:p>
          <w:p w:rsidR="007D0F03" w:rsidRPr="003D75F2" w:rsidRDefault="007D0F03">
            <w:pPr>
              <w:rPr>
                <w:lang w:val="en-US"/>
              </w:rPr>
            </w:pPr>
          </w:p>
          <w:p w:rsidR="007D0F03" w:rsidRPr="003D75F2" w:rsidRDefault="007D0F03">
            <w:pPr>
              <w:rPr>
                <w:lang w:val="en-US"/>
              </w:rPr>
            </w:pPr>
          </w:p>
        </w:tc>
        <w:tc>
          <w:tcPr>
            <w:tcW w:w="4740" w:type="dxa"/>
            <w:vMerge w:val="restart"/>
            <w:tcBorders>
              <w:bottom w:val="single" w:sz="6" w:space="0" w:color="000000"/>
            </w:tcBorders>
            <w:tcMar>
              <w:left w:w="40" w:type="dxa"/>
              <w:right w:w="40" w:type="dxa"/>
            </w:tcMar>
            <w:vAlign w:val="bottom"/>
          </w:tcPr>
          <w:p w:rsidR="007D0F03" w:rsidRPr="003D75F2" w:rsidRDefault="002C19B5">
            <w:pPr>
              <w:rPr>
                <w:lang w:val="en-US"/>
              </w:rPr>
            </w:pPr>
            <w:r w:rsidRPr="003D75F2">
              <w:rPr>
                <w:lang w:val="en-US"/>
              </w:rPr>
              <w:t>5.</w:t>
            </w:r>
            <w:r w:rsidRPr="003D75F2">
              <w:rPr>
                <w:b/>
                <w:lang w:val="en-US"/>
              </w:rPr>
              <w:t xml:space="preserve"> </w:t>
            </w:r>
            <w:r w:rsidRPr="003D75F2">
              <w:rPr>
                <w:lang w:val="en-US"/>
              </w:rPr>
              <w:t xml:space="preserve">As committee members focus on terminology in translation (e.g., how to say ‘reparenting’ and ‘empowerment’ or how to convey the acronym HALT in Spanish), the seeds of a future, independent, Spanish literature committee are being sewn as part of the work of copy reading the translated items. </w:t>
            </w:r>
          </w:p>
        </w:tc>
      </w:tr>
      <w:tr w:rsidR="007D0F03" w:rsidRPr="003D75F2">
        <w:trPr>
          <w:trHeight w:val="253"/>
        </w:trPr>
        <w:tc>
          <w:tcPr>
            <w:tcW w:w="495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c>
          <w:tcPr>
            <w:tcW w:w="474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r>
      <w:tr w:rsidR="007D0F03" w:rsidRPr="003D75F2">
        <w:trPr>
          <w:trHeight w:val="253"/>
        </w:trPr>
        <w:tc>
          <w:tcPr>
            <w:tcW w:w="495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c>
          <w:tcPr>
            <w:tcW w:w="474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r>
      <w:tr w:rsidR="007D0F03" w:rsidRPr="003D75F2">
        <w:trPr>
          <w:trHeight w:val="200"/>
        </w:trPr>
        <w:tc>
          <w:tcPr>
            <w:tcW w:w="4950" w:type="dxa"/>
            <w:tcBorders>
              <w:bottom w:val="single" w:sz="6" w:space="0" w:color="000000"/>
            </w:tcBorders>
            <w:tcMar>
              <w:left w:w="40" w:type="dxa"/>
              <w:right w:w="40" w:type="dxa"/>
            </w:tcMar>
            <w:vAlign w:val="bottom"/>
          </w:tcPr>
          <w:p w:rsidR="007D0F03" w:rsidRPr="003D75F2" w:rsidRDefault="007D0F03">
            <w:pPr>
              <w:rPr>
                <w:lang w:val="en-US"/>
              </w:rPr>
            </w:pPr>
          </w:p>
        </w:tc>
        <w:tc>
          <w:tcPr>
            <w:tcW w:w="4740" w:type="dxa"/>
            <w:tcBorders>
              <w:bottom w:val="single" w:sz="6" w:space="0" w:color="000000"/>
            </w:tcBorders>
            <w:tcMar>
              <w:left w:w="40" w:type="dxa"/>
              <w:right w:w="40" w:type="dxa"/>
            </w:tcMar>
            <w:vAlign w:val="bottom"/>
          </w:tcPr>
          <w:p w:rsidR="007D0F03" w:rsidRPr="003D75F2" w:rsidRDefault="007D0F03">
            <w:pPr>
              <w:rPr>
                <w:lang w:val="en-US"/>
              </w:rPr>
            </w:pPr>
          </w:p>
        </w:tc>
      </w:tr>
      <w:tr w:rsidR="007D0F03" w:rsidRPr="003D75F2">
        <w:trPr>
          <w:trHeight w:val="291"/>
        </w:trPr>
        <w:tc>
          <w:tcPr>
            <w:tcW w:w="4950" w:type="dxa"/>
            <w:vMerge w:val="restart"/>
            <w:tcBorders>
              <w:bottom w:val="single" w:sz="6" w:space="0" w:color="000000"/>
            </w:tcBorders>
            <w:tcMar>
              <w:left w:w="40" w:type="dxa"/>
              <w:right w:w="40" w:type="dxa"/>
            </w:tcMar>
            <w:vAlign w:val="bottom"/>
          </w:tcPr>
          <w:p w:rsidR="007D0F03" w:rsidRPr="003D75F2" w:rsidRDefault="007D0F03">
            <w:pPr>
              <w:rPr>
                <w:lang w:val="en-US"/>
              </w:rPr>
            </w:pPr>
          </w:p>
          <w:p w:rsidR="007D0F03" w:rsidRPr="003D75F2" w:rsidRDefault="002C19B5">
            <w:pPr>
              <w:rPr>
                <w:lang w:val="en-US"/>
              </w:rPr>
            </w:pPr>
            <w:r w:rsidRPr="003D75F2">
              <w:rPr>
                <w:lang w:val="en-US"/>
              </w:rPr>
              <w:t xml:space="preserve">6. Carry the message that popular books on codependence are not the best choice for CoDA meeting texts, as CoDA literature is better suited to guiding members in their recovery. </w:t>
            </w:r>
          </w:p>
          <w:p w:rsidR="007D0F03" w:rsidRPr="003D75F2" w:rsidRDefault="007D0F03">
            <w:pPr>
              <w:rPr>
                <w:lang w:val="en-US"/>
              </w:rPr>
            </w:pPr>
          </w:p>
          <w:p w:rsidR="007D0F03" w:rsidRPr="003D75F2" w:rsidRDefault="007D0F03">
            <w:pPr>
              <w:rPr>
                <w:lang w:val="en-US"/>
              </w:rPr>
            </w:pPr>
          </w:p>
        </w:tc>
        <w:tc>
          <w:tcPr>
            <w:tcW w:w="4740" w:type="dxa"/>
            <w:vMerge w:val="restart"/>
            <w:tcBorders>
              <w:bottom w:val="single" w:sz="6" w:space="0" w:color="000000"/>
            </w:tcBorders>
            <w:tcMar>
              <w:left w:w="40" w:type="dxa"/>
              <w:right w:w="40" w:type="dxa"/>
            </w:tcMar>
            <w:vAlign w:val="bottom"/>
          </w:tcPr>
          <w:p w:rsidR="007D0F03" w:rsidRPr="003D75F2" w:rsidRDefault="007D0F03">
            <w:pPr>
              <w:rPr>
                <w:lang w:val="en-US"/>
              </w:rPr>
            </w:pPr>
          </w:p>
          <w:p w:rsidR="007D0F03" w:rsidRPr="003D75F2" w:rsidRDefault="002C19B5">
            <w:pPr>
              <w:rPr>
                <w:lang w:val="en-US"/>
              </w:rPr>
            </w:pPr>
            <w:r w:rsidRPr="003D75F2">
              <w:rPr>
                <w:lang w:val="en-US"/>
              </w:rPr>
              <w:t>6.</w:t>
            </w:r>
            <w:r w:rsidRPr="003D75F2">
              <w:rPr>
                <w:b/>
                <w:lang w:val="en-US"/>
              </w:rPr>
              <w:t xml:space="preserve"> </w:t>
            </w:r>
            <w:r w:rsidRPr="003D75F2">
              <w:rPr>
                <w:lang w:val="en-US"/>
              </w:rPr>
              <w:t>This is an ongoing process for all CoDA meetings. Greater availability of translated CoDA literature will, over time, create a new attitude about the need to provide meetings with actual CoDA material instead of, for instance, free, pirated online material.</w:t>
            </w:r>
          </w:p>
        </w:tc>
      </w:tr>
      <w:tr w:rsidR="007D0F03" w:rsidRPr="003D75F2">
        <w:trPr>
          <w:trHeight w:val="253"/>
        </w:trPr>
        <w:tc>
          <w:tcPr>
            <w:tcW w:w="495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c>
          <w:tcPr>
            <w:tcW w:w="474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r>
      <w:tr w:rsidR="007D0F03" w:rsidRPr="003D75F2">
        <w:trPr>
          <w:trHeight w:val="291"/>
        </w:trPr>
        <w:tc>
          <w:tcPr>
            <w:tcW w:w="4950" w:type="dxa"/>
            <w:vMerge w:val="restart"/>
            <w:tcBorders>
              <w:bottom w:val="single" w:sz="6" w:space="0" w:color="000000"/>
            </w:tcBorders>
            <w:tcMar>
              <w:left w:w="40" w:type="dxa"/>
              <w:right w:w="40" w:type="dxa"/>
            </w:tcMar>
            <w:vAlign w:val="bottom"/>
          </w:tcPr>
          <w:p w:rsidR="007D0F03" w:rsidRPr="003D75F2" w:rsidRDefault="002C19B5">
            <w:pPr>
              <w:rPr>
                <w:lang w:val="en-US"/>
              </w:rPr>
            </w:pPr>
            <w:r w:rsidRPr="003D75F2">
              <w:rPr>
                <w:lang w:val="en-US"/>
              </w:rPr>
              <w:t>7. Inform those codependents who contact the Committee of all the CoDA literature that is available.</w:t>
            </w:r>
          </w:p>
          <w:p w:rsidR="007D0F03" w:rsidRPr="003D75F2" w:rsidRDefault="007D0F03">
            <w:pPr>
              <w:rPr>
                <w:lang w:val="en-US"/>
              </w:rPr>
            </w:pPr>
          </w:p>
        </w:tc>
        <w:tc>
          <w:tcPr>
            <w:tcW w:w="4740" w:type="dxa"/>
            <w:vMerge w:val="restart"/>
            <w:tcBorders>
              <w:bottom w:val="single" w:sz="6" w:space="0" w:color="000000"/>
            </w:tcBorders>
            <w:tcMar>
              <w:left w:w="40" w:type="dxa"/>
              <w:right w:w="40" w:type="dxa"/>
            </w:tcMar>
            <w:vAlign w:val="bottom"/>
          </w:tcPr>
          <w:p w:rsidR="007D0F03" w:rsidRPr="003D75F2" w:rsidRDefault="007D0F03">
            <w:pPr>
              <w:rPr>
                <w:lang w:val="en-US"/>
              </w:rPr>
            </w:pPr>
          </w:p>
          <w:p w:rsidR="007D0F03" w:rsidRPr="003D75F2" w:rsidRDefault="002C19B5">
            <w:pPr>
              <w:rPr>
                <w:lang w:val="en-US"/>
              </w:rPr>
            </w:pPr>
            <w:r w:rsidRPr="003D75F2">
              <w:rPr>
                <w:lang w:val="en-US"/>
              </w:rPr>
              <w:t>7. Accomplish this goal by announcing new publications on the website, on the ‘I Support New Groups’ chat, on the Espcoda subscription list and in conversations on the CoDA phone line.</w:t>
            </w:r>
          </w:p>
        </w:tc>
      </w:tr>
      <w:tr w:rsidR="007D0F03" w:rsidRPr="003D75F2">
        <w:trPr>
          <w:trHeight w:val="253"/>
        </w:trPr>
        <w:tc>
          <w:tcPr>
            <w:tcW w:w="495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c>
          <w:tcPr>
            <w:tcW w:w="474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r>
      <w:tr w:rsidR="007D0F03" w:rsidRPr="003D75F2">
        <w:trPr>
          <w:trHeight w:val="200"/>
        </w:trPr>
        <w:tc>
          <w:tcPr>
            <w:tcW w:w="4950" w:type="dxa"/>
            <w:tcBorders>
              <w:bottom w:val="single" w:sz="6" w:space="0" w:color="000000"/>
            </w:tcBorders>
            <w:tcMar>
              <w:left w:w="40" w:type="dxa"/>
              <w:right w:w="40" w:type="dxa"/>
            </w:tcMar>
            <w:vAlign w:val="bottom"/>
          </w:tcPr>
          <w:p w:rsidR="007D0F03" w:rsidRPr="003D75F2" w:rsidRDefault="007D0F03">
            <w:pPr>
              <w:rPr>
                <w:lang w:val="en-US"/>
              </w:rPr>
            </w:pPr>
          </w:p>
        </w:tc>
        <w:tc>
          <w:tcPr>
            <w:tcW w:w="4740" w:type="dxa"/>
            <w:tcBorders>
              <w:bottom w:val="single" w:sz="6" w:space="0" w:color="000000"/>
            </w:tcBorders>
            <w:tcMar>
              <w:left w:w="40" w:type="dxa"/>
              <w:right w:w="40" w:type="dxa"/>
            </w:tcMar>
            <w:vAlign w:val="bottom"/>
          </w:tcPr>
          <w:p w:rsidR="007D0F03" w:rsidRPr="003D75F2" w:rsidRDefault="007D0F03">
            <w:pPr>
              <w:rPr>
                <w:lang w:val="en-US"/>
              </w:rPr>
            </w:pPr>
          </w:p>
        </w:tc>
      </w:tr>
      <w:tr w:rsidR="003D75F2" w:rsidRPr="003D75F2">
        <w:trPr>
          <w:trHeight w:val="200"/>
        </w:trPr>
        <w:tc>
          <w:tcPr>
            <w:tcW w:w="4950" w:type="dxa"/>
            <w:tcBorders>
              <w:bottom w:val="single" w:sz="6" w:space="0" w:color="000000"/>
            </w:tcBorders>
            <w:tcMar>
              <w:left w:w="40" w:type="dxa"/>
              <w:right w:w="40" w:type="dxa"/>
            </w:tcMar>
            <w:vAlign w:val="bottom"/>
          </w:tcPr>
          <w:p w:rsidR="00B874F2" w:rsidRDefault="00B874F2" w:rsidP="00B874F2">
            <w:pPr>
              <w:rPr>
                <w:lang w:val="en-US"/>
              </w:rPr>
            </w:pPr>
            <w:r w:rsidRPr="003D75F2">
              <w:rPr>
                <w:lang w:val="en-US"/>
              </w:rPr>
              <w:t>8. Promote the unification and sale of CoDA literature that has been translated into Spanish.</w:t>
            </w:r>
          </w:p>
          <w:p w:rsidR="00B874F2" w:rsidRPr="003D75F2" w:rsidRDefault="00B874F2" w:rsidP="00B874F2">
            <w:pPr>
              <w:rPr>
                <w:lang w:val="en-US"/>
              </w:rPr>
            </w:pPr>
          </w:p>
          <w:p w:rsidR="003D75F2" w:rsidRPr="003D75F2" w:rsidRDefault="003D75F2">
            <w:pPr>
              <w:rPr>
                <w:lang w:val="en-US"/>
              </w:rPr>
            </w:pPr>
          </w:p>
        </w:tc>
        <w:tc>
          <w:tcPr>
            <w:tcW w:w="4740" w:type="dxa"/>
            <w:tcBorders>
              <w:bottom w:val="single" w:sz="6" w:space="0" w:color="000000"/>
            </w:tcBorders>
            <w:tcMar>
              <w:left w:w="40" w:type="dxa"/>
              <w:right w:w="40" w:type="dxa"/>
            </w:tcMar>
            <w:vAlign w:val="bottom"/>
          </w:tcPr>
          <w:p w:rsidR="003D75F2" w:rsidRPr="003D75F2" w:rsidRDefault="00B874F2">
            <w:pPr>
              <w:rPr>
                <w:lang w:val="en-US"/>
              </w:rPr>
            </w:pPr>
            <w:r>
              <w:rPr>
                <w:lang w:val="en-US"/>
              </w:rPr>
              <w:t>8. Spanish Ou</w:t>
            </w:r>
            <w:r w:rsidRPr="003D75F2">
              <w:rPr>
                <w:lang w:val="en-US"/>
              </w:rPr>
              <w:t>treach already does this via its subscription list and website announcements but we seek greater cooperation with CoRe as one step that would increase the committee’s ability to announce newly published material in a timely fashion.</w:t>
            </w:r>
          </w:p>
        </w:tc>
      </w:tr>
      <w:tr w:rsidR="00B874F2" w:rsidRPr="003D75F2">
        <w:trPr>
          <w:trHeight w:val="291"/>
        </w:trPr>
        <w:tc>
          <w:tcPr>
            <w:tcW w:w="4950" w:type="dxa"/>
            <w:tcBorders>
              <w:bottom w:val="single" w:sz="6" w:space="0" w:color="000000"/>
            </w:tcBorders>
            <w:tcMar>
              <w:left w:w="40" w:type="dxa"/>
              <w:right w:w="40" w:type="dxa"/>
            </w:tcMar>
            <w:vAlign w:val="bottom"/>
          </w:tcPr>
          <w:p w:rsidR="00B874F2" w:rsidRPr="003D75F2" w:rsidRDefault="00B874F2">
            <w:pPr>
              <w:rPr>
                <w:lang w:val="en-US"/>
              </w:rPr>
            </w:pPr>
          </w:p>
        </w:tc>
        <w:tc>
          <w:tcPr>
            <w:tcW w:w="4740" w:type="dxa"/>
            <w:tcBorders>
              <w:bottom w:val="single" w:sz="6" w:space="0" w:color="000000"/>
            </w:tcBorders>
            <w:tcMar>
              <w:left w:w="40" w:type="dxa"/>
              <w:right w:w="40" w:type="dxa"/>
            </w:tcMar>
            <w:vAlign w:val="bottom"/>
          </w:tcPr>
          <w:p w:rsidR="00B874F2" w:rsidRPr="003D75F2" w:rsidRDefault="00B874F2">
            <w:pPr>
              <w:rPr>
                <w:lang w:val="en-US"/>
              </w:rPr>
            </w:pPr>
          </w:p>
        </w:tc>
      </w:tr>
      <w:tr w:rsidR="007D0F03" w:rsidRPr="003D75F2">
        <w:trPr>
          <w:trHeight w:val="291"/>
        </w:trPr>
        <w:tc>
          <w:tcPr>
            <w:tcW w:w="4950" w:type="dxa"/>
            <w:vMerge w:val="restart"/>
            <w:tcBorders>
              <w:bottom w:val="single" w:sz="6" w:space="0" w:color="000000"/>
            </w:tcBorders>
            <w:tcMar>
              <w:left w:w="40" w:type="dxa"/>
              <w:right w:w="40" w:type="dxa"/>
            </w:tcMar>
            <w:vAlign w:val="bottom"/>
          </w:tcPr>
          <w:p w:rsidR="007D0F03" w:rsidRPr="003D75F2" w:rsidRDefault="007D0F03">
            <w:pPr>
              <w:rPr>
                <w:lang w:val="en-US"/>
              </w:rPr>
            </w:pPr>
          </w:p>
          <w:p w:rsidR="007D0F03" w:rsidRPr="003D75F2" w:rsidRDefault="00B874F2">
            <w:pPr>
              <w:rPr>
                <w:lang w:val="en-US"/>
              </w:rPr>
            </w:pPr>
            <w:r>
              <w:rPr>
                <w:lang w:val="en-US"/>
              </w:rPr>
              <w:t>9. Provide a variety of means of access to CoDA literature, from printed and digital to audio formats.</w:t>
            </w:r>
          </w:p>
          <w:p w:rsidR="007D0F03" w:rsidRPr="003D75F2" w:rsidRDefault="007D0F03">
            <w:pPr>
              <w:rPr>
                <w:lang w:val="en-US"/>
              </w:rPr>
            </w:pPr>
          </w:p>
          <w:p w:rsidR="007D0F03" w:rsidRPr="003D75F2" w:rsidRDefault="007D0F03">
            <w:pPr>
              <w:rPr>
                <w:lang w:val="en-US"/>
              </w:rPr>
            </w:pPr>
          </w:p>
        </w:tc>
        <w:tc>
          <w:tcPr>
            <w:tcW w:w="4740" w:type="dxa"/>
            <w:vMerge w:val="restart"/>
            <w:tcBorders>
              <w:bottom w:val="single" w:sz="6" w:space="0" w:color="000000"/>
            </w:tcBorders>
            <w:tcMar>
              <w:left w:w="40" w:type="dxa"/>
              <w:right w:w="40" w:type="dxa"/>
            </w:tcMar>
            <w:vAlign w:val="bottom"/>
          </w:tcPr>
          <w:p w:rsidR="007D0F03" w:rsidRPr="003D75F2" w:rsidRDefault="00B874F2">
            <w:pPr>
              <w:rPr>
                <w:lang w:val="en-US"/>
              </w:rPr>
            </w:pPr>
            <w:r>
              <w:rPr>
                <w:lang w:val="en-US"/>
              </w:rPr>
              <w:t>9. Work toward the simultaneous presentation of newly translated items in both printed and digital formats and to encourage the provision of audio (mp3) presentations (or how to obtain them) on CoDA and CoRe websites.</w:t>
            </w:r>
          </w:p>
          <w:p w:rsidR="007D0F03" w:rsidRPr="003D75F2" w:rsidRDefault="007D0F03">
            <w:pPr>
              <w:rPr>
                <w:lang w:val="en-US"/>
              </w:rPr>
            </w:pPr>
          </w:p>
        </w:tc>
      </w:tr>
      <w:tr w:rsidR="003D75F2" w:rsidRPr="003D75F2">
        <w:trPr>
          <w:trHeight w:val="291"/>
        </w:trPr>
        <w:tc>
          <w:tcPr>
            <w:tcW w:w="4950" w:type="dxa"/>
            <w:vMerge/>
            <w:tcBorders>
              <w:bottom w:val="single" w:sz="6" w:space="0" w:color="000000"/>
            </w:tcBorders>
            <w:tcMar>
              <w:left w:w="40" w:type="dxa"/>
              <w:right w:w="40" w:type="dxa"/>
            </w:tcMar>
            <w:vAlign w:val="bottom"/>
          </w:tcPr>
          <w:p w:rsidR="003D75F2" w:rsidRPr="003D75F2" w:rsidRDefault="003D75F2">
            <w:pPr>
              <w:rPr>
                <w:lang w:val="en-US"/>
              </w:rPr>
            </w:pPr>
          </w:p>
        </w:tc>
        <w:tc>
          <w:tcPr>
            <w:tcW w:w="4740" w:type="dxa"/>
            <w:vMerge/>
            <w:tcBorders>
              <w:bottom w:val="single" w:sz="6" w:space="0" w:color="000000"/>
            </w:tcBorders>
            <w:tcMar>
              <w:left w:w="40" w:type="dxa"/>
              <w:right w:w="40" w:type="dxa"/>
            </w:tcMar>
            <w:vAlign w:val="bottom"/>
          </w:tcPr>
          <w:p w:rsidR="003D75F2" w:rsidRPr="003D75F2" w:rsidRDefault="003D75F2">
            <w:pPr>
              <w:rPr>
                <w:lang w:val="en-US"/>
              </w:rPr>
            </w:pPr>
          </w:p>
        </w:tc>
      </w:tr>
      <w:tr w:rsidR="003D75F2" w:rsidRPr="003D75F2">
        <w:trPr>
          <w:trHeight w:val="291"/>
        </w:trPr>
        <w:tc>
          <w:tcPr>
            <w:tcW w:w="4950" w:type="dxa"/>
            <w:vMerge/>
            <w:tcBorders>
              <w:bottom w:val="single" w:sz="6" w:space="0" w:color="000000"/>
            </w:tcBorders>
            <w:tcMar>
              <w:left w:w="40" w:type="dxa"/>
              <w:right w:w="40" w:type="dxa"/>
            </w:tcMar>
            <w:vAlign w:val="bottom"/>
          </w:tcPr>
          <w:p w:rsidR="003D75F2" w:rsidRPr="003D75F2" w:rsidRDefault="003D75F2">
            <w:pPr>
              <w:rPr>
                <w:lang w:val="en-US"/>
              </w:rPr>
            </w:pPr>
          </w:p>
        </w:tc>
        <w:tc>
          <w:tcPr>
            <w:tcW w:w="4740" w:type="dxa"/>
            <w:vMerge/>
            <w:tcBorders>
              <w:bottom w:val="single" w:sz="6" w:space="0" w:color="000000"/>
            </w:tcBorders>
            <w:tcMar>
              <w:left w:w="40" w:type="dxa"/>
              <w:right w:w="40" w:type="dxa"/>
            </w:tcMar>
            <w:vAlign w:val="bottom"/>
          </w:tcPr>
          <w:p w:rsidR="003D75F2" w:rsidRPr="003D75F2" w:rsidRDefault="003D75F2">
            <w:pPr>
              <w:rPr>
                <w:lang w:val="en-US"/>
              </w:rPr>
            </w:pPr>
          </w:p>
        </w:tc>
      </w:tr>
      <w:tr w:rsidR="007D0F03" w:rsidRPr="003D75F2">
        <w:trPr>
          <w:trHeight w:val="253"/>
        </w:trPr>
        <w:tc>
          <w:tcPr>
            <w:tcW w:w="495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c>
          <w:tcPr>
            <w:tcW w:w="474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r>
      <w:tr w:rsidR="007D0F03" w:rsidRPr="003D75F2">
        <w:trPr>
          <w:trHeight w:val="253"/>
        </w:trPr>
        <w:tc>
          <w:tcPr>
            <w:tcW w:w="495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c>
          <w:tcPr>
            <w:tcW w:w="4740" w:type="dxa"/>
            <w:vMerge/>
            <w:tcBorders>
              <w:bottom w:val="single" w:sz="6" w:space="0" w:color="000000"/>
            </w:tcBorders>
            <w:tcMar>
              <w:left w:w="40" w:type="dxa"/>
              <w:right w:w="40" w:type="dxa"/>
            </w:tcMar>
            <w:vAlign w:val="bottom"/>
          </w:tcPr>
          <w:p w:rsidR="007D0F03" w:rsidRPr="003D75F2" w:rsidRDefault="007D0F03">
            <w:pPr>
              <w:spacing w:line="240" w:lineRule="auto"/>
              <w:rPr>
                <w:lang w:val="en-US"/>
              </w:rPr>
            </w:pPr>
          </w:p>
        </w:tc>
      </w:tr>
    </w:tbl>
    <w:p w:rsidR="007D0F03" w:rsidRPr="003D75F2" w:rsidRDefault="007D0F03">
      <w:pPr>
        <w:rPr>
          <w:lang w:val="en-US"/>
        </w:rPr>
      </w:pPr>
    </w:p>
    <w:p w:rsidR="007D0F03" w:rsidRPr="003D75F2" w:rsidRDefault="007D0F03">
      <w:pPr>
        <w:rPr>
          <w:lang w:val="en-US"/>
        </w:rPr>
      </w:pPr>
    </w:p>
    <w:p w:rsidR="007D0F03" w:rsidRPr="003D75F2" w:rsidRDefault="007D0F03">
      <w:pPr>
        <w:rPr>
          <w:lang w:val="en-US"/>
        </w:rPr>
      </w:pPr>
    </w:p>
    <w:p w:rsidR="007D0F03" w:rsidRPr="003D75F2" w:rsidRDefault="007D0F03">
      <w:pPr>
        <w:rPr>
          <w:lang w:val="en-US"/>
        </w:rPr>
      </w:pPr>
    </w:p>
    <w:sectPr w:rsidR="007D0F03" w:rsidRPr="003D75F2">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ED" w:rsidRDefault="00911BED">
      <w:pPr>
        <w:spacing w:line="240" w:lineRule="auto"/>
      </w:pPr>
      <w:r>
        <w:separator/>
      </w:r>
    </w:p>
  </w:endnote>
  <w:endnote w:type="continuationSeparator" w:id="0">
    <w:p w:rsidR="00911BED" w:rsidRDefault="00911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03" w:rsidRDefault="002C19B5">
    <w:pPr>
      <w:jc w:val="right"/>
    </w:pPr>
    <w:r>
      <w:fldChar w:fldCharType="begin"/>
    </w:r>
    <w:r>
      <w:instrText>PAGE</w:instrText>
    </w:r>
    <w:r>
      <w:fldChar w:fldCharType="separate"/>
    </w:r>
    <w:r w:rsidR="00911BED">
      <w:rPr>
        <w:noProof/>
      </w:rPr>
      <w:t>1</w:t>
    </w:r>
    <w:r>
      <w:fldChar w:fldCharType="end"/>
    </w:r>
    <w:r>
      <w:t xml:space="preserve"> of </w:t>
    </w:r>
    <w:r>
      <w:fldChar w:fldCharType="begin"/>
    </w:r>
    <w:r>
      <w:instrText>NUMPAGES</w:instrText>
    </w:r>
    <w:r>
      <w:fldChar w:fldCharType="separate"/>
    </w:r>
    <w:r w:rsidR="00911BED">
      <w:rPr>
        <w:noProof/>
      </w:rPr>
      <w:t>1</w:t>
    </w:r>
    <w:r>
      <w:fldChar w:fldCharType="end"/>
    </w:r>
    <w:r>
      <w:t xml:space="preserve"> SPO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ED" w:rsidRDefault="00911BED">
      <w:pPr>
        <w:spacing w:line="240" w:lineRule="auto"/>
      </w:pPr>
      <w:r>
        <w:separator/>
      </w:r>
    </w:p>
  </w:footnote>
  <w:footnote w:type="continuationSeparator" w:id="0">
    <w:p w:rsidR="00911BED" w:rsidRDefault="00911B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86007"/>
    <w:multiLevelType w:val="hybridMultilevel"/>
    <w:tmpl w:val="EA72B2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6B86281"/>
    <w:multiLevelType w:val="hybridMultilevel"/>
    <w:tmpl w:val="D4A0C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D0F03"/>
    <w:rsid w:val="002C19B5"/>
    <w:rsid w:val="003D75F2"/>
    <w:rsid w:val="007D0F03"/>
    <w:rsid w:val="00911BED"/>
    <w:rsid w:val="00B874F2"/>
    <w:rsid w:val="00BE78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D7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D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A</cp:lastModifiedBy>
  <cp:revision>3</cp:revision>
  <dcterms:created xsi:type="dcterms:W3CDTF">2016-09-19T00:53:00Z</dcterms:created>
  <dcterms:modified xsi:type="dcterms:W3CDTF">2016-09-19T00:58:00Z</dcterms:modified>
</cp:coreProperties>
</file>