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A858B6" w14:textId="77777777" w:rsidR="00576E01" w:rsidRDefault="00576E01">
      <w:pPr>
        <w:widowControl w:val="0"/>
        <w:spacing w:after="200" w:line="276" w:lineRule="auto"/>
        <w:rPr>
          <w:rFonts w:ascii="Arial" w:eastAsia="Arial" w:hAnsi="Arial" w:cs="Arial"/>
        </w:rPr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576E01" w14:paraId="119DEE06" w14:textId="77777777">
        <w:trPr>
          <w:trHeight w:val="280"/>
        </w:trPr>
        <w:tc>
          <w:tcPr>
            <w:tcW w:w="2115" w:type="dxa"/>
            <w:vAlign w:val="center"/>
          </w:tcPr>
          <w:p w14:paraId="456011F6" w14:textId="77777777" w:rsidR="00576E01" w:rsidRDefault="00C859A9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114300" distR="114300" wp14:anchorId="24731337" wp14:editId="6DB4E3C5">
                  <wp:extent cx="1285875" cy="1285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C125FB" w14:textId="77777777" w:rsidR="00576E01" w:rsidRDefault="00576E01">
      <w:pPr>
        <w:rPr>
          <w:rFonts w:ascii="Arial" w:eastAsia="Arial" w:hAnsi="Arial" w:cs="Arial"/>
        </w:rPr>
      </w:pPr>
    </w:p>
    <w:p w14:paraId="76DB0B29" w14:textId="77777777" w:rsidR="00576E01" w:rsidRDefault="00576E01">
      <w:pPr>
        <w:rPr>
          <w:rFonts w:ascii="Arial" w:eastAsia="Arial" w:hAnsi="Arial" w:cs="Arial"/>
        </w:rPr>
      </w:pPr>
    </w:p>
    <w:p w14:paraId="4C482333" w14:textId="77777777" w:rsidR="00576E01" w:rsidRDefault="00C859A9">
      <w:pPr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CoDA Service Conference 2020</w:t>
      </w:r>
    </w:p>
    <w:p w14:paraId="067B2662" w14:textId="77777777" w:rsidR="00576E01" w:rsidRDefault="00576E01">
      <w:pPr>
        <w:jc w:val="center"/>
        <w:rPr>
          <w:rFonts w:ascii="Arial" w:eastAsia="Arial" w:hAnsi="Arial" w:cs="Arial"/>
        </w:rPr>
      </w:pPr>
    </w:p>
    <w:p w14:paraId="3D7C42B0" w14:textId="77777777" w:rsidR="00576E01" w:rsidRDefault="00C859A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Committee Report</w:t>
      </w:r>
    </w:p>
    <w:p w14:paraId="63171F8B" w14:textId="77777777" w:rsidR="00576E01" w:rsidRDefault="00576E01">
      <w:pPr>
        <w:jc w:val="center"/>
        <w:rPr>
          <w:rFonts w:ascii="Arial" w:eastAsia="Arial" w:hAnsi="Arial" w:cs="Arial"/>
        </w:rPr>
      </w:pPr>
    </w:p>
    <w:p w14:paraId="09220DE3" w14:textId="77777777" w:rsidR="00576E01" w:rsidRDefault="00C859A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Committee: Service Structure (</w:t>
      </w:r>
      <w:proofErr w:type="gramStart"/>
      <w:r>
        <w:rPr>
          <w:rFonts w:ascii="Arial" w:eastAsia="Arial" w:hAnsi="Arial" w:cs="Arial"/>
          <w:b/>
          <w:sz w:val="32"/>
          <w:szCs w:val="32"/>
        </w:rPr>
        <w:t xml:space="preserve">SSC)   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    Date: 7-15-2020</w:t>
      </w:r>
    </w:p>
    <w:p w14:paraId="7A7B70A3" w14:textId="77777777" w:rsidR="00576E01" w:rsidRDefault="00576E01">
      <w:pPr>
        <w:rPr>
          <w:rFonts w:ascii="Arial" w:eastAsia="Arial" w:hAnsi="Arial" w:cs="Arial"/>
        </w:rPr>
      </w:pPr>
    </w:p>
    <w:p w14:paraId="6C9D1FBD" w14:textId="77777777" w:rsidR="00576E01" w:rsidRDefault="00576E01">
      <w:pPr>
        <w:rPr>
          <w:rFonts w:ascii="Arial" w:eastAsia="Arial" w:hAnsi="Arial" w:cs="Arial"/>
          <w:b/>
          <w:sz w:val="32"/>
          <w:szCs w:val="32"/>
        </w:rPr>
      </w:pPr>
    </w:p>
    <w:p w14:paraId="62D77FAF" w14:textId="77777777" w:rsidR="00576E01" w:rsidRDefault="00C859A9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Members (list each by first name, last initial and VE):</w:t>
      </w:r>
    </w:p>
    <w:p w14:paraId="004A3751" w14:textId="77777777" w:rsidR="00576E01" w:rsidRDefault="00576E01">
      <w:pPr>
        <w:rPr>
          <w:rFonts w:ascii="Arial" w:eastAsia="Arial" w:hAnsi="Arial" w:cs="Arial"/>
          <w:b/>
          <w:sz w:val="32"/>
          <w:szCs w:val="32"/>
        </w:rPr>
      </w:pPr>
    </w:p>
    <w:p w14:paraId="3A38D0A1" w14:textId="77777777" w:rsidR="00576E01" w:rsidRDefault="00C859A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Members</w:t>
      </w:r>
    </w:p>
    <w:p w14:paraId="30A87ECB" w14:textId="77777777" w:rsidR="00576E01" w:rsidRDefault="00C859A9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Evie S, CT – Chair</w:t>
      </w:r>
    </w:p>
    <w:p w14:paraId="4B14EC7D" w14:textId="77777777" w:rsidR="00576E01" w:rsidRDefault="00C859A9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Dave S, PA</w:t>
      </w:r>
    </w:p>
    <w:p w14:paraId="7CC160D5" w14:textId="77777777" w:rsidR="00576E01" w:rsidRDefault="00C859A9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Leo C, CT</w:t>
      </w:r>
    </w:p>
    <w:p w14:paraId="21ACBB06" w14:textId="77777777" w:rsidR="00576E01" w:rsidRDefault="00C859A9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Sara J, AZ</w:t>
      </w:r>
    </w:p>
    <w:p w14:paraId="7A8FA187" w14:textId="77777777" w:rsidR="00576E01" w:rsidRDefault="00576E01">
      <w:pPr>
        <w:rPr>
          <w:rFonts w:ascii="Arial" w:eastAsia="Arial" w:hAnsi="Arial" w:cs="Arial"/>
        </w:rPr>
      </w:pPr>
    </w:p>
    <w:p w14:paraId="7334BBC4" w14:textId="77777777" w:rsidR="00576E01" w:rsidRDefault="00C859A9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Last year's Committee Goals and Accomplishments towards those goals:</w:t>
      </w:r>
    </w:p>
    <w:p w14:paraId="491434A1" w14:textId="77777777" w:rsidR="00576E01" w:rsidRDefault="00576E01">
      <w:pPr>
        <w:rPr>
          <w:rFonts w:ascii="Arial" w:eastAsia="Arial" w:hAnsi="Arial" w:cs="Arial"/>
          <w:color w:val="222222"/>
          <w:sz w:val="28"/>
          <w:szCs w:val="28"/>
          <w:u w:val="single"/>
        </w:rPr>
      </w:pPr>
    </w:p>
    <w:p w14:paraId="2733EA05" w14:textId="77777777" w:rsidR="00576E01" w:rsidRDefault="00C859A9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Recruit new members</w:t>
      </w:r>
    </w:p>
    <w:p w14:paraId="0DA57A04" w14:textId="77777777" w:rsidR="00576E01" w:rsidRDefault="00C859A9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Several members of the current Ad Hoc committee plan on joining SSC </w:t>
      </w:r>
    </w:p>
    <w:p w14:paraId="2046A7C6" w14:textId="77777777" w:rsidR="00576E01" w:rsidRDefault="00C859A9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Update the FSM in a timely manner with all approved CSC motions</w:t>
      </w:r>
    </w:p>
    <w:p w14:paraId="519F12DF" w14:textId="77777777" w:rsidR="00576E01" w:rsidRDefault="00C859A9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The FSM was updated with the approved CSC motions and sent for review within our goal of providing it within 2 weeks and was submitted for posting on the website once reviewed by the other committees and the Board.  </w:t>
      </w:r>
    </w:p>
    <w:p w14:paraId="5EA3DAD6" w14:textId="77777777" w:rsidR="00576E01" w:rsidRDefault="00C859A9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Update the Communications within CoDA s</w:t>
      </w:r>
      <w:r>
        <w:rPr>
          <w:rFonts w:ascii="Arial" w:eastAsia="Arial" w:hAnsi="Arial" w:cs="Arial"/>
          <w:color w:val="222222"/>
          <w:sz w:val="28"/>
          <w:szCs w:val="28"/>
        </w:rPr>
        <w:t>ection of Part 1 of the FSM, Structure and General Information.</w:t>
      </w:r>
    </w:p>
    <w:p w14:paraId="4F0F3E2D" w14:textId="77777777" w:rsidR="00576E01" w:rsidRDefault="00C859A9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One of our regular annual goals is to improve a significant section of the FSM to make it more </w:t>
      </w:r>
      <w:r>
        <w:rPr>
          <w:rFonts w:ascii="Arial" w:eastAsia="Arial" w:hAnsi="Arial" w:cs="Arial"/>
          <w:sz w:val="28"/>
          <w:szCs w:val="28"/>
        </w:rPr>
        <w:t>usable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and understandable. We have received feedback that this ongoing modifying of the FSM is ch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allenging for non-English speaking groups throughout the world since they then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have to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retranslate the modified section(s). As a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result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we did not work on updating the Communications within CoDA section of Part 1 of the FSM.</w:t>
      </w:r>
    </w:p>
    <w:p w14:paraId="16D1168C" w14:textId="77777777" w:rsidR="00576E01" w:rsidRDefault="00C859A9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Work with the Board on a way to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utilize the work done this past year on a set of possible replacement Service Concepts to develop something that focuses more on all levels of service, not just the world level.</w:t>
      </w:r>
    </w:p>
    <w:p w14:paraId="6E5AB64C" w14:textId="77777777" w:rsidR="00576E01" w:rsidRDefault="00C859A9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Based on things that happened at CSC 2019 it became clear that replacements f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or the Service Concepts would not be happening in the near </w:t>
      </w:r>
      <w:proofErr w:type="gramStart"/>
      <w:r>
        <w:rPr>
          <w:rFonts w:ascii="Arial" w:eastAsia="Arial" w:hAnsi="Arial" w:cs="Arial"/>
          <w:color w:val="222222"/>
          <w:sz w:val="28"/>
          <w:szCs w:val="28"/>
        </w:rPr>
        <w:t>future</w:t>
      </w:r>
      <w:proofErr w:type="gramEnd"/>
      <w:r>
        <w:rPr>
          <w:rFonts w:ascii="Arial" w:eastAsia="Arial" w:hAnsi="Arial" w:cs="Arial"/>
          <w:color w:val="222222"/>
          <w:sz w:val="28"/>
          <w:szCs w:val="28"/>
        </w:rPr>
        <w:t xml:space="preserve"> so this item was not addressed during the year.</w:t>
      </w:r>
    </w:p>
    <w:p w14:paraId="29107FB7" w14:textId="77777777" w:rsidR="00576E01" w:rsidRDefault="00C859A9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Continue to identify and work with others to improve service structure</w:t>
      </w:r>
    </w:p>
    <w:p w14:paraId="79005DED" w14:textId="77777777" w:rsidR="00576E01" w:rsidRDefault="00C859A9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See item below under Other Accomplishments</w:t>
      </w:r>
    </w:p>
    <w:p w14:paraId="1E20541F" w14:textId="77777777" w:rsidR="00576E01" w:rsidRDefault="00C859A9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Continue monthly con calls</w:t>
      </w:r>
    </w:p>
    <w:p w14:paraId="5947E906" w14:textId="77777777" w:rsidR="00576E01" w:rsidRDefault="00C859A9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M</w:t>
      </w:r>
      <w:r>
        <w:rPr>
          <w:rFonts w:ascii="Arial" w:eastAsia="Arial" w:hAnsi="Arial" w:cs="Arial"/>
          <w:color w:val="222222"/>
          <w:sz w:val="28"/>
          <w:szCs w:val="28"/>
        </w:rPr>
        <w:t>et most months during the year</w:t>
      </w:r>
    </w:p>
    <w:p w14:paraId="36C37B20" w14:textId="77777777" w:rsidR="00576E01" w:rsidRDefault="00576E01">
      <w:p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</w:p>
    <w:p w14:paraId="04573C57" w14:textId="77777777" w:rsidR="00576E01" w:rsidRDefault="00C859A9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Other Accomplishments:</w:t>
      </w:r>
    </w:p>
    <w:p w14:paraId="21B2948C" w14:textId="77777777" w:rsidR="00576E01" w:rsidRDefault="00576E01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</w:p>
    <w:p w14:paraId="5AF98883" w14:textId="77777777" w:rsidR="00576E01" w:rsidRDefault="00C859A9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As a result of things that had happened at CSC </w:t>
      </w:r>
      <w:proofErr w:type="gramStart"/>
      <w:r>
        <w:rPr>
          <w:rFonts w:ascii="Arial" w:eastAsia="Arial" w:hAnsi="Arial" w:cs="Arial"/>
          <w:color w:val="222222"/>
          <w:sz w:val="28"/>
          <w:szCs w:val="28"/>
        </w:rPr>
        <w:t>2019</w:t>
      </w:r>
      <w:proofErr w:type="gramEnd"/>
      <w:r>
        <w:rPr>
          <w:rFonts w:ascii="Arial" w:eastAsia="Arial" w:hAnsi="Arial" w:cs="Arial"/>
          <w:color w:val="222222"/>
          <w:sz w:val="28"/>
          <w:szCs w:val="28"/>
        </w:rPr>
        <w:t xml:space="preserve"> we began to question whether SSC is serving a useful purpose at this time due to the fact that there is an ad-hoc structure committee that currently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exists. In </w:t>
      </w:r>
      <w:proofErr w:type="gramStart"/>
      <w:r>
        <w:rPr>
          <w:rFonts w:ascii="Arial" w:eastAsia="Arial" w:hAnsi="Arial" w:cs="Arial"/>
          <w:color w:val="222222"/>
          <w:sz w:val="28"/>
          <w:szCs w:val="28"/>
        </w:rPr>
        <w:t>addition</w:t>
      </w:r>
      <w:proofErr w:type="gramEnd"/>
      <w:r>
        <w:rPr>
          <w:rFonts w:ascii="Arial" w:eastAsia="Arial" w:hAnsi="Arial" w:cs="Arial"/>
          <w:color w:val="222222"/>
          <w:sz w:val="28"/>
          <w:szCs w:val="28"/>
        </w:rPr>
        <w:t xml:space="preserve"> 3 of the current members have been doing service at the world level for a long time and wish to step down. We spent several con calls discussing this. Possibilities that were considered were:</w:t>
      </w:r>
    </w:p>
    <w:p w14:paraId="31F6F8A2" w14:textId="77777777" w:rsidR="00576E01" w:rsidRDefault="00C859A9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proposing disbanding the committee</w:t>
      </w:r>
    </w:p>
    <w:p w14:paraId="6AAD4008" w14:textId="77777777" w:rsidR="00576E01" w:rsidRDefault="00C859A9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having t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he committee become inactive for </w:t>
      </w:r>
      <w:proofErr w:type="gramStart"/>
      <w:r>
        <w:rPr>
          <w:rFonts w:ascii="Arial" w:eastAsia="Arial" w:hAnsi="Arial" w:cs="Arial"/>
          <w:color w:val="222222"/>
          <w:sz w:val="28"/>
          <w:szCs w:val="28"/>
        </w:rPr>
        <w:t>a period of time</w:t>
      </w:r>
      <w:proofErr w:type="gramEnd"/>
    </w:p>
    <w:p w14:paraId="137E634D" w14:textId="77777777" w:rsidR="00576E01" w:rsidRDefault="00C859A9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having the committee become a work group</w:t>
      </w:r>
    </w:p>
    <w:p w14:paraId="72B44621" w14:textId="77777777" w:rsidR="00576E01" w:rsidRDefault="00C859A9">
      <w:pPr>
        <w:spacing w:line="276" w:lineRule="auto"/>
        <w:ind w:left="720"/>
        <w:rPr>
          <w:rFonts w:ascii="Arial" w:eastAsia="Arial" w:hAnsi="Arial" w:cs="Arial"/>
          <w:color w:val="222222"/>
          <w:sz w:val="28"/>
          <w:szCs w:val="28"/>
        </w:rPr>
      </w:pPr>
      <w:proofErr w:type="gramStart"/>
      <w:r>
        <w:rPr>
          <w:rFonts w:ascii="Arial" w:eastAsia="Arial" w:hAnsi="Arial" w:cs="Arial"/>
          <w:color w:val="222222"/>
          <w:sz w:val="28"/>
          <w:szCs w:val="28"/>
        </w:rPr>
        <w:t>Fortunately</w:t>
      </w:r>
      <w:proofErr w:type="gramEnd"/>
      <w:r>
        <w:rPr>
          <w:rFonts w:ascii="Arial" w:eastAsia="Arial" w:hAnsi="Arial" w:cs="Arial"/>
          <w:color w:val="222222"/>
          <w:sz w:val="28"/>
          <w:szCs w:val="28"/>
        </w:rPr>
        <w:t xml:space="preserve"> it became clear that the Ad Hoc committee would not be requesting to continue for another year despite the fact that there were still many things that th</w:t>
      </w:r>
      <w:r>
        <w:rPr>
          <w:rFonts w:ascii="Arial" w:eastAsia="Arial" w:hAnsi="Arial" w:cs="Arial"/>
          <w:color w:val="222222"/>
          <w:sz w:val="28"/>
          <w:szCs w:val="28"/>
        </w:rPr>
        <w:t>ey would like to see happen. Several members of Ad Hoc are considering joining SSC and hopefully SSC can begin to address those things.</w:t>
      </w:r>
    </w:p>
    <w:p w14:paraId="08F352EF" w14:textId="77777777" w:rsidR="00576E01" w:rsidRDefault="00C859A9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Reviewed the new Expense Reimbursement Policy proposed by the Finance committee and were very appreciative of the fact t</w:t>
      </w:r>
      <w:r>
        <w:rPr>
          <w:rFonts w:ascii="Arial" w:eastAsia="Arial" w:hAnsi="Arial" w:cs="Arial"/>
          <w:color w:val="000000"/>
          <w:sz w:val="28"/>
          <w:szCs w:val="28"/>
        </w:rPr>
        <w:t>hat a significant effort was made to loosen the rules for reimbursement while still staying as consistent as possible within US Internal Review requirements.</w:t>
      </w:r>
    </w:p>
    <w:p w14:paraId="79C14083" w14:textId="77777777" w:rsidR="00576E01" w:rsidRDefault="00C859A9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Proposed to develop a survey of the Fellowship regarding adding “social media” to Tradition 11 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what people need regarding the Service Concepts. This proposal went no further since </w:t>
      </w: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“when members sign up for CoDA Announcements, no mention is made of their receiving surveys to complete” and also because CoDA Canada is in the process of developing and </w:t>
      </w: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submitting a new piece of literature related to the Service Concepts.</w:t>
      </w:r>
    </w:p>
    <w:p w14:paraId="05D4C972" w14:textId="77777777" w:rsidR="00576E01" w:rsidRDefault="00C859A9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We developed and submitted 3 motions for CSC 2020. One of these motions was subsequently withdrawn since the Board had submitted a motion </w:t>
      </w:r>
      <w:proofErr w:type="gramStart"/>
      <w:r>
        <w:rPr>
          <w:rFonts w:ascii="Arial" w:eastAsia="Arial" w:hAnsi="Arial" w:cs="Arial"/>
          <w:color w:val="222222"/>
          <w:sz w:val="28"/>
          <w:szCs w:val="28"/>
        </w:rPr>
        <w:t>similar to</w:t>
      </w:r>
      <w:proofErr w:type="gramEnd"/>
      <w:r>
        <w:rPr>
          <w:rFonts w:ascii="Arial" w:eastAsia="Arial" w:hAnsi="Arial" w:cs="Arial"/>
          <w:color w:val="222222"/>
          <w:sz w:val="28"/>
          <w:szCs w:val="28"/>
        </w:rPr>
        <w:t xml:space="preserve"> ours and we decided to support the Bo</w:t>
      </w:r>
      <w:r>
        <w:rPr>
          <w:rFonts w:ascii="Arial" w:eastAsia="Arial" w:hAnsi="Arial" w:cs="Arial"/>
          <w:color w:val="222222"/>
          <w:sz w:val="28"/>
          <w:szCs w:val="28"/>
        </w:rPr>
        <w:t>ard’s motion.</w:t>
      </w:r>
    </w:p>
    <w:p w14:paraId="4F40C499" w14:textId="77777777" w:rsidR="00576E01" w:rsidRDefault="00576E01">
      <w:pPr>
        <w:spacing w:line="276" w:lineRule="auto"/>
        <w:ind w:left="720"/>
        <w:rPr>
          <w:rFonts w:ascii="Arial" w:eastAsia="Arial" w:hAnsi="Arial" w:cs="Arial"/>
          <w:color w:val="222222"/>
          <w:sz w:val="28"/>
          <w:szCs w:val="28"/>
        </w:rPr>
      </w:pPr>
    </w:p>
    <w:p w14:paraId="02C3058A" w14:textId="77777777" w:rsidR="00576E01" w:rsidRDefault="00C859A9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b/>
          <w:sz w:val="32"/>
          <w:szCs w:val="32"/>
        </w:rPr>
        <w:t>Goals for next year:</w:t>
      </w:r>
    </w:p>
    <w:p w14:paraId="0EB83E73" w14:textId="77777777" w:rsidR="00576E01" w:rsidRDefault="00C859A9">
      <w:pPr>
        <w:widowControl w:val="0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Recruit new members</w:t>
      </w:r>
    </w:p>
    <w:p w14:paraId="4D4087E9" w14:textId="77777777" w:rsidR="00576E01" w:rsidRDefault="00C859A9">
      <w:pPr>
        <w:widowControl w:val="0"/>
        <w:numPr>
          <w:ilvl w:val="1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Announce at CSC</w:t>
      </w:r>
    </w:p>
    <w:p w14:paraId="3FAAE716" w14:textId="77777777" w:rsidR="00576E01" w:rsidRDefault="00C859A9">
      <w:pPr>
        <w:widowControl w:val="0"/>
        <w:numPr>
          <w:ilvl w:val="1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Look for other opportunities</w:t>
      </w:r>
    </w:p>
    <w:p w14:paraId="1A7010FC" w14:textId="77777777" w:rsidR="00576E01" w:rsidRDefault="00C859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Update the FSM in a timely manner with all approved CSC motions</w:t>
      </w:r>
    </w:p>
    <w:p w14:paraId="58484CCA" w14:textId="77777777" w:rsidR="00576E01" w:rsidRDefault="00C859A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Have all parts of the FSM updated with CSC motions within 2 weeks of end of CSC/ICC</w:t>
      </w:r>
    </w:p>
    <w:p w14:paraId="68B6D8E4" w14:textId="77777777" w:rsidR="00576E01" w:rsidRDefault="00C859A9">
      <w:pPr>
        <w:widowControl w:val="0"/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After CSC determine which uncompleted </w:t>
      </w:r>
      <w:proofErr w:type="spellStart"/>
      <w:r>
        <w:rPr>
          <w:rFonts w:ascii="Arial" w:eastAsia="Arial" w:hAnsi="Arial" w:cs="Arial"/>
          <w:sz w:val="28"/>
          <w:szCs w:val="28"/>
        </w:rPr>
        <w:t>Adhoc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Committee items to begin addressing</w:t>
      </w:r>
    </w:p>
    <w:p w14:paraId="49AB982A" w14:textId="77777777" w:rsidR="00576E01" w:rsidRDefault="00C859A9">
      <w:pPr>
        <w:widowControl w:val="0"/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Continue to identify and work with others to improve service structure</w:t>
      </w:r>
    </w:p>
    <w:p w14:paraId="56F96E54" w14:textId="77777777" w:rsidR="00576E01" w:rsidRDefault="00C859A9">
      <w:pPr>
        <w:widowControl w:val="0"/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Correct FSM when errors are identified</w:t>
      </w:r>
    </w:p>
    <w:p w14:paraId="3A0A7C02" w14:textId="77777777" w:rsidR="00576E01" w:rsidRDefault="00C859A9">
      <w:pPr>
        <w:widowControl w:val="0"/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Make any modifications to the FSM that are approved by the Board and SSC according to a previously approved list of items that may be changed this way (see CSC Motion 18004)</w:t>
      </w:r>
    </w:p>
    <w:p w14:paraId="3F443D5B" w14:textId="77777777" w:rsidR="00576E01" w:rsidRDefault="00C859A9">
      <w:pPr>
        <w:widowControl w:val="0"/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Continue monthly or bi-monthly con calls</w:t>
      </w:r>
    </w:p>
    <w:p w14:paraId="37F2A3BA" w14:textId="77777777" w:rsidR="00576E01" w:rsidRDefault="00576E01">
      <w:pPr>
        <w:spacing w:after="150"/>
        <w:rPr>
          <w:rFonts w:ascii="Arial" w:eastAsia="Arial" w:hAnsi="Arial" w:cs="Arial"/>
          <w:color w:val="000000"/>
          <w:sz w:val="20"/>
          <w:szCs w:val="20"/>
        </w:rPr>
      </w:pPr>
    </w:p>
    <w:p w14:paraId="727FDDF9" w14:textId="77777777" w:rsidR="00576E01" w:rsidRDefault="00C859A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4F92DEA6" wp14:editId="5074574D">
            <wp:extent cx="9525" cy="9525"/>
            <wp:effectExtent l="0" t="0" r="0" b="0"/>
            <wp:docPr id="2" name="image2.gif" descr="https://ci5.googleusercontent.com/proxy/8h0Lgc4OJHrfDqPVcV_ZYcdTlinS67yHwQN-lJy0fb9_bwfLxOfkvtLVKF1E2TJ6uBwSWgVJukXSEmmILQtBFpuX95aksS413IA=s0-d-e1-ft#https://mail.google.com/mail/u/1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ci5.googleusercontent.com/proxy/8h0Lgc4OJHrfDqPVcV_ZYcdTlinS67yHwQN-lJy0fb9_bwfLxOfkvtLVKF1E2TJ6uBwSWgVJukXSEmmILQtBFpuX95aksS413IA=s0-d-e1-ft#https://mail.google.com/mail/u/1/images/cleardo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739DA2" w14:textId="77777777" w:rsidR="00576E01" w:rsidRDefault="00576E01">
      <w:pPr>
        <w:rPr>
          <w:rFonts w:ascii="Arial" w:eastAsia="Arial" w:hAnsi="Arial" w:cs="Arial"/>
        </w:rPr>
      </w:pPr>
    </w:p>
    <w:sectPr w:rsidR="00576E01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1F7"/>
    <w:multiLevelType w:val="multilevel"/>
    <w:tmpl w:val="06543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7D5502"/>
    <w:multiLevelType w:val="multilevel"/>
    <w:tmpl w:val="01A8E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01"/>
    <w:rsid w:val="00576E01"/>
    <w:rsid w:val="00C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8BD4"/>
  <w15:docId w15:val="{2FC7489D-9ED6-4B45-9143-262680E2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jc w:val="center"/>
      <w:outlineLvl w:val="2"/>
    </w:pPr>
    <w:rPr>
      <w:sz w:val="144"/>
      <w:szCs w:val="1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Bilbo" w:eastAsia="Bilbo" w:hAnsi="Bilbo" w:cs="Bilbo"/>
      <w:sz w:val="144"/>
      <w:szCs w:val="1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Evie Stern</cp:lastModifiedBy>
  <cp:revision>2</cp:revision>
  <dcterms:created xsi:type="dcterms:W3CDTF">2020-07-19T20:29:00Z</dcterms:created>
  <dcterms:modified xsi:type="dcterms:W3CDTF">2020-07-19T20:29:00Z</dcterms:modified>
</cp:coreProperties>
</file>