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2F3025" w14:textId="77777777" w:rsidR="00B52B34" w:rsidRDefault="00E91346">
      <w:pPr>
        <w:ind w:left="3600"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114300" distR="114300" wp14:anchorId="5DA31CCC" wp14:editId="5594AA88">
            <wp:extent cx="1057910" cy="1057275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56D8B9" w14:textId="77777777" w:rsidR="00B52B34" w:rsidRDefault="00B52B34">
      <w:pPr>
        <w:jc w:val="center"/>
        <w:rPr>
          <w:sz w:val="16"/>
          <w:szCs w:val="16"/>
        </w:rPr>
      </w:pPr>
    </w:p>
    <w:p w14:paraId="13C536E2" w14:textId="70ACC0D3" w:rsidR="00B52B34" w:rsidRDefault="00E91346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CoDA Service Conference </w:t>
      </w:r>
      <w:r w:rsidR="003762B1">
        <w:rPr>
          <w:b/>
          <w:sz w:val="28"/>
          <w:szCs w:val="28"/>
        </w:rPr>
        <w:t>2021</w:t>
      </w:r>
      <w:r>
        <w:rPr>
          <w:b/>
          <w:sz w:val="28"/>
          <w:szCs w:val="28"/>
        </w:rPr>
        <w:t xml:space="preserve"> </w:t>
      </w:r>
    </w:p>
    <w:p w14:paraId="0E37EBA9" w14:textId="77777777" w:rsidR="00576BEE" w:rsidRPr="00576BEE" w:rsidRDefault="00576BEE" w:rsidP="00576BEE">
      <w:pPr>
        <w:jc w:val="center"/>
        <w:rPr>
          <w:sz w:val="28"/>
          <w:szCs w:val="28"/>
        </w:rPr>
      </w:pPr>
      <w:r w:rsidRPr="00576BEE">
        <w:rPr>
          <w:b/>
          <w:sz w:val="28"/>
          <w:szCs w:val="28"/>
        </w:rPr>
        <w:t xml:space="preserve">Motion/Voting Entity Issue (VEI) Form </w:t>
      </w:r>
    </w:p>
    <w:p w14:paraId="0FD73161" w14:textId="32CB9DCD" w:rsidR="00B52B34" w:rsidRPr="003762B1" w:rsidRDefault="00B52B34" w:rsidP="00576BEE">
      <w:pPr>
        <w:ind w:right="-450"/>
        <w:rPr>
          <w:b/>
          <w:sz w:val="28"/>
          <w:szCs w:val="28"/>
        </w:rPr>
      </w:pPr>
    </w:p>
    <w:p w14:paraId="4D8E0F55" w14:textId="77777777" w:rsidR="00B52B34" w:rsidRDefault="00B52B34">
      <w:pPr>
        <w:jc w:val="center"/>
        <w:rPr>
          <w:sz w:val="16"/>
          <w:szCs w:val="16"/>
        </w:rPr>
      </w:pPr>
    </w:p>
    <w:p w14:paraId="5DEF1974" w14:textId="101E83A5" w:rsidR="00B52B34" w:rsidRDefault="00E9134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Check one:    </w:t>
      </w:r>
      <w:r w:rsidR="0054677E">
        <w:rPr>
          <w:b/>
          <w:sz w:val="28"/>
          <w:szCs w:val="28"/>
          <w:u w:val="single"/>
        </w:rPr>
        <w:t>_X_</w:t>
      </w:r>
      <w:r>
        <w:rPr>
          <w:b/>
          <w:sz w:val="28"/>
          <w:szCs w:val="28"/>
        </w:rPr>
        <w:t xml:space="preserve">Motion </w:t>
      </w:r>
      <w:r w:rsidR="00F94BD0" w:rsidRPr="00F94BD0">
        <w:rPr>
          <w:b/>
          <w:bCs/>
          <w:sz w:val="28"/>
          <w:szCs w:val="28"/>
        </w:rPr>
        <w:t>Board</w:t>
      </w:r>
    </w:p>
    <w:p w14:paraId="38B04E5C" w14:textId="77777777" w:rsidR="00B52B34" w:rsidRDefault="00E91346">
      <w:pPr>
        <w:ind w:left="720" w:firstLine="720"/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__ VEI </w:t>
      </w:r>
      <w:r>
        <w:rPr>
          <w:sz w:val="28"/>
          <w:szCs w:val="28"/>
        </w:rPr>
        <w:t>(See VEI Guidelines on reverse side of this form)</w:t>
      </w:r>
    </w:p>
    <w:p w14:paraId="5EBAE361" w14:textId="77777777" w:rsidR="00B52B34" w:rsidRDefault="00B52B34">
      <w:pPr>
        <w:rPr>
          <w:b/>
          <w:sz w:val="16"/>
          <w:szCs w:val="16"/>
        </w:rPr>
      </w:pPr>
    </w:p>
    <w:p w14:paraId="42B1F6C6" w14:textId="1E4D4841" w:rsidR="00B52B34" w:rsidRDefault="00E913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Committee Name:  </w:t>
      </w:r>
      <w:r w:rsidR="00E60B45">
        <w:rPr>
          <w:b/>
          <w:sz w:val="28"/>
          <w:szCs w:val="28"/>
          <w:u w:val="single"/>
        </w:rPr>
        <w:t xml:space="preserve">     </w:t>
      </w:r>
      <w:r w:rsidR="00BC666C" w:rsidRPr="00E60B45">
        <w:rPr>
          <w:b/>
          <w:sz w:val="28"/>
          <w:szCs w:val="28"/>
          <w:u w:val="single"/>
        </w:rPr>
        <w:t>Board</w:t>
      </w:r>
      <w:r w:rsidR="00E60B45">
        <w:rPr>
          <w:b/>
          <w:sz w:val="28"/>
          <w:szCs w:val="28"/>
          <w:u w:val="single"/>
        </w:rPr>
        <w:t>_____</w:t>
      </w:r>
    </w:p>
    <w:p w14:paraId="4054F168" w14:textId="20407B74" w:rsidR="00B52B34" w:rsidRDefault="00E913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Date: </w:t>
      </w:r>
      <w:r w:rsidR="00F94BD0">
        <w:rPr>
          <w:b/>
          <w:sz w:val="28"/>
          <w:szCs w:val="28"/>
          <w:u w:val="single"/>
        </w:rPr>
        <w:t xml:space="preserve">May </w:t>
      </w:r>
      <w:r w:rsidR="00716086">
        <w:rPr>
          <w:b/>
          <w:sz w:val="28"/>
          <w:szCs w:val="28"/>
          <w:u w:val="single"/>
        </w:rPr>
        <w:t>8</w:t>
      </w:r>
      <w:r w:rsidR="00F94BD0">
        <w:rPr>
          <w:b/>
          <w:sz w:val="28"/>
          <w:szCs w:val="28"/>
          <w:u w:val="single"/>
        </w:rPr>
        <w:t>, 2021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Assigned Number: </w:t>
      </w:r>
      <w:r w:rsidR="00B468A4">
        <w:rPr>
          <w:b/>
          <w:sz w:val="28"/>
          <w:szCs w:val="28"/>
          <w:u w:val="single"/>
        </w:rPr>
        <w:t>Motion 2</w:t>
      </w:r>
      <w:r>
        <w:rPr>
          <w:b/>
          <w:sz w:val="28"/>
          <w:szCs w:val="28"/>
        </w:rPr>
        <w:t>___</w:t>
      </w:r>
      <w:r>
        <w:rPr>
          <w:b/>
          <w:sz w:val="28"/>
          <w:szCs w:val="28"/>
        </w:rPr>
        <w:tab/>
      </w:r>
    </w:p>
    <w:p w14:paraId="15BDF6B4" w14:textId="4E196F2B" w:rsidR="00B52B34" w:rsidRDefault="00E9134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Revision #: 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FC13C3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Revision Date: </w:t>
      </w:r>
      <w:r w:rsidR="00E42E8E">
        <w:rPr>
          <w:b/>
          <w:sz w:val="28"/>
          <w:szCs w:val="28"/>
          <w:u w:val="single"/>
        </w:rPr>
        <w:t>___________</w:t>
      </w:r>
    </w:p>
    <w:p w14:paraId="33AE1BA7" w14:textId="77777777" w:rsidR="00B52B34" w:rsidRDefault="00B52B34">
      <w:pPr>
        <w:rPr>
          <w:sz w:val="28"/>
          <w:szCs w:val="28"/>
        </w:rPr>
      </w:pPr>
    </w:p>
    <w:p w14:paraId="56BFA2B0" w14:textId="0001351A" w:rsidR="00B52B34" w:rsidRPr="00B468A4" w:rsidRDefault="00E91346">
      <w:pPr>
        <w:rPr>
          <w:sz w:val="28"/>
          <w:szCs w:val="28"/>
          <w:u w:val="single"/>
        </w:rPr>
      </w:pPr>
      <w:bookmarkStart w:id="1" w:name="_heading=h.30j0zll" w:colFirst="0" w:colLast="0"/>
      <w:bookmarkEnd w:id="1"/>
      <w:r>
        <w:rPr>
          <w:b/>
          <w:color w:val="000000"/>
          <w:sz w:val="28"/>
          <w:szCs w:val="28"/>
        </w:rPr>
        <w:t xml:space="preserve">Motion Name: </w:t>
      </w:r>
      <w:r w:rsidR="00B6778F" w:rsidRPr="00B468A4">
        <w:rPr>
          <w:b/>
          <w:color w:val="000000"/>
          <w:sz w:val="28"/>
          <w:szCs w:val="28"/>
          <w:u w:val="single"/>
        </w:rPr>
        <w:t>CoDA</w:t>
      </w:r>
      <w:r w:rsidR="00B64018" w:rsidRPr="00B468A4">
        <w:rPr>
          <w:b/>
          <w:color w:val="000000"/>
          <w:sz w:val="28"/>
          <w:szCs w:val="28"/>
          <w:u w:val="single"/>
        </w:rPr>
        <w:t xml:space="preserve"> Service</w:t>
      </w:r>
      <w:r w:rsidR="00B6778F" w:rsidRPr="00B468A4">
        <w:rPr>
          <w:b/>
          <w:color w:val="000000"/>
          <w:sz w:val="28"/>
          <w:szCs w:val="28"/>
          <w:u w:val="single"/>
        </w:rPr>
        <w:t xml:space="preserve"> Structure Chart</w:t>
      </w:r>
    </w:p>
    <w:p w14:paraId="26047FAB" w14:textId="3B95A01B" w:rsidR="00850525" w:rsidRPr="00515C88" w:rsidRDefault="00E91346" w:rsidP="00515C88">
      <w:pPr>
        <w:spacing w:before="100" w:beforeAutospacing="1" w:after="100" w:afterAutospacing="1"/>
        <w:divId w:val="14237559"/>
        <w:rPr>
          <w:rFonts w:ascii="HelveticaNeue" w:eastAsiaTheme="minorEastAsia" w:hAnsi="HelveticaNeue"/>
          <w:color w:val="313131"/>
          <w:lang w:val="en-CA"/>
        </w:rPr>
      </w:pPr>
      <w:r>
        <w:rPr>
          <w:b/>
          <w:color w:val="000000"/>
          <w:sz w:val="28"/>
          <w:szCs w:val="28"/>
        </w:rPr>
        <w:t>Motion/Issue:</w:t>
      </w:r>
      <w:r w:rsidR="001A2678">
        <w:rPr>
          <w:b/>
          <w:color w:val="000000"/>
          <w:sz w:val="28"/>
          <w:szCs w:val="28"/>
        </w:rPr>
        <w:t xml:space="preserve"> </w:t>
      </w:r>
      <w:r w:rsidR="009472F3">
        <w:rPr>
          <w:color w:val="000000"/>
          <w:sz w:val="28"/>
          <w:szCs w:val="28"/>
        </w:rPr>
        <w:t xml:space="preserve">Move that </w:t>
      </w:r>
      <w:r>
        <w:rPr>
          <w:color w:val="000000"/>
          <w:sz w:val="28"/>
          <w:szCs w:val="28"/>
        </w:rPr>
        <w:t xml:space="preserve">the </w:t>
      </w:r>
      <w:r w:rsidR="00194552">
        <w:rPr>
          <w:color w:val="000000"/>
          <w:sz w:val="28"/>
          <w:szCs w:val="28"/>
        </w:rPr>
        <w:t xml:space="preserve">Co-Dependents Anonymous </w:t>
      </w:r>
      <w:r w:rsidR="00DF699F">
        <w:rPr>
          <w:color w:val="000000"/>
          <w:sz w:val="28"/>
          <w:szCs w:val="28"/>
        </w:rPr>
        <w:t xml:space="preserve">(CoDA) </w:t>
      </w:r>
      <w:r w:rsidR="00194552">
        <w:rPr>
          <w:color w:val="000000"/>
          <w:sz w:val="28"/>
          <w:szCs w:val="28"/>
        </w:rPr>
        <w:t>Service Structure</w:t>
      </w:r>
      <w:r>
        <w:rPr>
          <w:color w:val="000000"/>
          <w:sz w:val="28"/>
          <w:szCs w:val="28"/>
        </w:rPr>
        <w:t xml:space="preserve"> chart</w:t>
      </w:r>
      <w:r w:rsidR="00312544">
        <w:rPr>
          <w:color w:val="000000"/>
          <w:sz w:val="28"/>
          <w:szCs w:val="28"/>
        </w:rPr>
        <w:t xml:space="preserve"> </w:t>
      </w:r>
      <w:r w:rsidR="009472F3">
        <w:rPr>
          <w:color w:val="000000"/>
          <w:sz w:val="28"/>
          <w:szCs w:val="28"/>
        </w:rPr>
        <w:t>of the inverted pyramid</w:t>
      </w:r>
      <w:r w:rsidR="00AB61A0">
        <w:rPr>
          <w:color w:val="000000"/>
          <w:sz w:val="28"/>
          <w:szCs w:val="28"/>
        </w:rPr>
        <w:t xml:space="preserve"> revert to</w:t>
      </w:r>
      <w:r w:rsidR="00312544">
        <w:rPr>
          <w:color w:val="000000"/>
          <w:sz w:val="28"/>
          <w:szCs w:val="28"/>
        </w:rPr>
        <w:t xml:space="preserve"> the</w:t>
      </w:r>
      <w:r w:rsidR="0014047F">
        <w:rPr>
          <w:color w:val="000000"/>
          <w:sz w:val="28"/>
          <w:szCs w:val="28"/>
        </w:rPr>
        <w:t xml:space="preserve"> </w:t>
      </w:r>
      <w:r w:rsidR="00AB61A0">
        <w:rPr>
          <w:color w:val="000000"/>
          <w:sz w:val="28"/>
          <w:szCs w:val="28"/>
        </w:rPr>
        <w:t xml:space="preserve">chart </w:t>
      </w:r>
      <w:r w:rsidR="00347E2D">
        <w:rPr>
          <w:color w:val="000000"/>
          <w:sz w:val="28"/>
          <w:szCs w:val="28"/>
        </w:rPr>
        <w:t xml:space="preserve">used </w:t>
      </w:r>
      <w:r w:rsidR="00DF699F">
        <w:rPr>
          <w:color w:val="000000"/>
          <w:sz w:val="28"/>
          <w:szCs w:val="28"/>
        </w:rPr>
        <w:t>by CoDA</w:t>
      </w:r>
      <w:r w:rsidR="00347E2D">
        <w:rPr>
          <w:color w:val="000000"/>
          <w:sz w:val="28"/>
          <w:szCs w:val="28"/>
        </w:rPr>
        <w:t xml:space="preserve"> </w:t>
      </w:r>
      <w:r w:rsidR="00AB61A0">
        <w:rPr>
          <w:color w:val="000000"/>
          <w:sz w:val="28"/>
          <w:szCs w:val="28"/>
        </w:rPr>
        <w:t>from 2005-2016</w:t>
      </w:r>
      <w:r w:rsidR="00347E2D">
        <w:rPr>
          <w:color w:val="000000"/>
          <w:sz w:val="28"/>
          <w:szCs w:val="28"/>
        </w:rPr>
        <w:t xml:space="preserve"> as in</w:t>
      </w:r>
      <w:r w:rsidR="000E172C" w:rsidRPr="000E172C">
        <w:rPr>
          <w:b/>
          <w:bCs/>
          <w:color w:val="000000"/>
          <w:sz w:val="28"/>
          <w:szCs w:val="28"/>
        </w:rPr>
        <w:t xml:space="preserve"> </w:t>
      </w:r>
      <w:r w:rsidR="000E172C" w:rsidRPr="00AB61A0">
        <w:rPr>
          <w:b/>
          <w:bCs/>
          <w:color w:val="000000"/>
          <w:sz w:val="28"/>
          <w:szCs w:val="28"/>
        </w:rPr>
        <w:t xml:space="preserve">Figure 1 </w:t>
      </w:r>
      <w:r w:rsidR="000E172C">
        <w:rPr>
          <w:color w:val="000000"/>
          <w:sz w:val="28"/>
          <w:szCs w:val="28"/>
        </w:rPr>
        <w:t xml:space="preserve">below. </w:t>
      </w:r>
      <w:r w:rsidR="00347E2D">
        <w:rPr>
          <w:color w:val="000000"/>
          <w:sz w:val="28"/>
          <w:szCs w:val="28"/>
        </w:rPr>
        <w:t xml:space="preserve"> </w:t>
      </w:r>
    </w:p>
    <w:p w14:paraId="73BBFB3D" w14:textId="5C5602E0" w:rsidR="00EC70BC" w:rsidRDefault="00B51290" w:rsidP="00C713B5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Intent, background, other pertinent information: </w:t>
      </w:r>
    </w:p>
    <w:p w14:paraId="1E4487AF" w14:textId="71E84B21" w:rsidR="00F156C2" w:rsidRPr="001A2678" w:rsidRDefault="00E55A57" w:rsidP="00FC5EA7">
      <w:pPr>
        <w:spacing w:before="100" w:beforeAutospacing="1" w:after="100" w:afterAutospacing="1"/>
        <w:rPr>
          <w:rFonts w:ascii="HelveticaNeue" w:eastAsiaTheme="minorEastAsia" w:hAnsi="HelveticaNeue"/>
          <w:color w:val="313131"/>
          <w:lang w:val="en-CA"/>
        </w:rPr>
      </w:pPr>
      <w:r>
        <w:rPr>
          <w:bCs/>
          <w:color w:val="000000"/>
          <w:sz w:val="28"/>
          <w:szCs w:val="28"/>
        </w:rPr>
        <w:t>The</w:t>
      </w:r>
      <w:r w:rsidR="00DF4271">
        <w:rPr>
          <w:bCs/>
          <w:color w:val="000000"/>
          <w:sz w:val="28"/>
          <w:szCs w:val="28"/>
        </w:rPr>
        <w:t xml:space="preserve"> CoDA Service Structure </w:t>
      </w:r>
      <w:r w:rsidR="000C5D69">
        <w:rPr>
          <w:bCs/>
          <w:color w:val="000000"/>
          <w:sz w:val="28"/>
          <w:szCs w:val="28"/>
        </w:rPr>
        <w:t>diagram</w:t>
      </w:r>
      <w:r w:rsidR="002504CB">
        <w:rPr>
          <w:bCs/>
          <w:color w:val="000000"/>
          <w:sz w:val="28"/>
          <w:szCs w:val="28"/>
        </w:rPr>
        <w:t xml:space="preserve"> </w:t>
      </w:r>
      <w:r w:rsidR="00EC7733">
        <w:rPr>
          <w:bCs/>
          <w:color w:val="000000"/>
          <w:sz w:val="28"/>
          <w:szCs w:val="28"/>
        </w:rPr>
        <w:t xml:space="preserve">that </w:t>
      </w:r>
      <w:r w:rsidR="00E95220">
        <w:rPr>
          <w:bCs/>
          <w:color w:val="000000"/>
          <w:sz w:val="28"/>
          <w:szCs w:val="28"/>
        </w:rPr>
        <w:t xml:space="preserve">is </w:t>
      </w:r>
      <w:r w:rsidR="00EC7733">
        <w:rPr>
          <w:bCs/>
          <w:color w:val="000000"/>
          <w:sz w:val="28"/>
          <w:szCs w:val="28"/>
        </w:rPr>
        <w:t>currently displayed</w:t>
      </w:r>
      <w:r w:rsidR="006C0993">
        <w:rPr>
          <w:bCs/>
          <w:color w:val="000000"/>
          <w:sz w:val="28"/>
          <w:szCs w:val="28"/>
        </w:rPr>
        <w:t xml:space="preserve"> in the Fellowship Service Manual, Part 1, Page </w:t>
      </w:r>
      <w:r w:rsidR="00E95220">
        <w:rPr>
          <w:bCs/>
          <w:color w:val="000000"/>
          <w:sz w:val="28"/>
          <w:szCs w:val="28"/>
        </w:rPr>
        <w:t>12</w:t>
      </w:r>
      <w:r w:rsidR="00C408D8">
        <w:rPr>
          <w:bCs/>
          <w:color w:val="000000"/>
          <w:sz w:val="28"/>
          <w:szCs w:val="28"/>
        </w:rPr>
        <w:t xml:space="preserve"> </w:t>
      </w:r>
      <w:r w:rsidR="007876D3">
        <w:rPr>
          <w:bCs/>
          <w:color w:val="000000"/>
          <w:sz w:val="28"/>
          <w:szCs w:val="28"/>
        </w:rPr>
        <w:t>as shown below as</w:t>
      </w:r>
      <w:r w:rsidR="00082AFC">
        <w:rPr>
          <w:bCs/>
          <w:color w:val="000000"/>
          <w:sz w:val="28"/>
          <w:szCs w:val="28"/>
        </w:rPr>
        <w:t xml:space="preserve"> </w:t>
      </w:r>
      <w:r w:rsidR="002504CB" w:rsidRPr="000C5D69">
        <w:rPr>
          <w:b/>
          <w:color w:val="000000"/>
          <w:sz w:val="28"/>
          <w:szCs w:val="28"/>
        </w:rPr>
        <w:t xml:space="preserve">Figure 3 </w:t>
      </w:r>
      <w:r w:rsidR="0013755C">
        <w:rPr>
          <w:bCs/>
          <w:color w:val="000000"/>
          <w:sz w:val="28"/>
          <w:szCs w:val="28"/>
        </w:rPr>
        <w:t>has never been approved by Conference.</w:t>
      </w:r>
      <w:r w:rsidR="00F156C2">
        <w:rPr>
          <w:bCs/>
          <w:color w:val="000000"/>
          <w:sz w:val="28"/>
          <w:szCs w:val="28"/>
        </w:rPr>
        <w:t xml:space="preserve"> </w:t>
      </w:r>
      <w:r w:rsidR="009A72B5">
        <w:rPr>
          <w:bCs/>
          <w:color w:val="000000"/>
          <w:sz w:val="28"/>
          <w:szCs w:val="28"/>
        </w:rPr>
        <w:t>Also, in</w:t>
      </w:r>
      <w:r w:rsidR="00F156C2">
        <w:rPr>
          <w:bCs/>
          <w:color w:val="000000"/>
          <w:sz w:val="28"/>
          <w:szCs w:val="28"/>
        </w:rPr>
        <w:t xml:space="preserve"> the absence of a binding vote on Adhoc Motions 20030 and 20031</w:t>
      </w:r>
      <w:r w:rsidR="00E43181">
        <w:rPr>
          <w:bCs/>
          <w:color w:val="000000"/>
          <w:sz w:val="28"/>
          <w:szCs w:val="28"/>
        </w:rPr>
        <w:t xml:space="preserve"> at the 2020</w:t>
      </w:r>
      <w:r w:rsidR="00A16DB9">
        <w:rPr>
          <w:bCs/>
          <w:color w:val="000000"/>
          <w:sz w:val="28"/>
          <w:szCs w:val="28"/>
        </w:rPr>
        <w:t xml:space="preserve"> CSC</w:t>
      </w:r>
      <w:r w:rsidR="008A5E84">
        <w:rPr>
          <w:bCs/>
          <w:color w:val="000000"/>
          <w:sz w:val="28"/>
          <w:szCs w:val="28"/>
        </w:rPr>
        <w:t>, there is no consensus supporting a change to the inverted pyramid charts presented in either motion.</w:t>
      </w:r>
    </w:p>
    <w:p w14:paraId="09E7BF09" w14:textId="77777777" w:rsidR="00515C88" w:rsidRDefault="00515C88" w:rsidP="00C713B5">
      <w:pPr>
        <w:rPr>
          <w:bCs/>
          <w:color w:val="000000"/>
          <w:sz w:val="28"/>
          <w:szCs w:val="28"/>
        </w:rPr>
      </w:pPr>
    </w:p>
    <w:p w14:paraId="2BE9B0CE" w14:textId="77777777" w:rsidR="00051EB7" w:rsidRPr="00051EB7" w:rsidRDefault="00051EB7" w:rsidP="00051EB7">
      <w:pPr>
        <w:rPr>
          <w:color w:val="000000"/>
        </w:rPr>
      </w:pPr>
      <w:r w:rsidRPr="00051EB7">
        <w:rPr>
          <w:b/>
          <w:bCs/>
          <w:color w:val="000000"/>
          <w:sz w:val="28"/>
          <w:szCs w:val="28"/>
        </w:rPr>
        <w:t>Remarks and Background</w:t>
      </w:r>
    </w:p>
    <w:p w14:paraId="3F3086A8" w14:textId="77777777" w:rsidR="00051EB7" w:rsidRPr="00051EB7" w:rsidRDefault="00051EB7" w:rsidP="00051EB7">
      <w:pPr>
        <w:spacing w:after="160"/>
        <w:rPr>
          <w:color w:val="000000"/>
        </w:rPr>
      </w:pPr>
      <w:r w:rsidRPr="00051EB7">
        <w:rPr>
          <w:color w:val="000000"/>
          <w:sz w:val="28"/>
          <w:szCs w:val="28"/>
        </w:rPr>
        <w:t xml:space="preserve">The structure chart shown </w:t>
      </w:r>
      <w:proofErr w:type="gramStart"/>
      <w:r w:rsidRPr="00051EB7">
        <w:rPr>
          <w:color w:val="000000"/>
          <w:sz w:val="28"/>
          <w:szCs w:val="28"/>
        </w:rPr>
        <w:t>in;</w:t>
      </w:r>
      <w:proofErr w:type="gramEnd"/>
    </w:p>
    <w:p w14:paraId="43AAC13C" w14:textId="77777777" w:rsidR="00051EB7" w:rsidRPr="00051EB7" w:rsidRDefault="00051EB7" w:rsidP="00051EB7">
      <w:pPr>
        <w:spacing w:after="160"/>
        <w:rPr>
          <w:color w:val="000000"/>
        </w:rPr>
      </w:pPr>
      <w:r w:rsidRPr="00051EB7">
        <w:rPr>
          <w:b/>
          <w:bCs/>
          <w:color w:val="000000"/>
          <w:sz w:val="28"/>
          <w:szCs w:val="28"/>
        </w:rPr>
        <w:t>Figure 1: </w:t>
      </w:r>
      <w:r w:rsidRPr="00051EB7">
        <w:rPr>
          <w:color w:val="000000"/>
          <w:sz w:val="28"/>
          <w:szCs w:val="28"/>
        </w:rPr>
        <w:t>was successfully used by CoDA from 2005-2016.  </w:t>
      </w:r>
    </w:p>
    <w:p w14:paraId="08C3EB59" w14:textId="77777777" w:rsidR="00051EB7" w:rsidRPr="00051EB7" w:rsidRDefault="00051EB7" w:rsidP="00051EB7">
      <w:pPr>
        <w:spacing w:after="160"/>
        <w:rPr>
          <w:color w:val="000000"/>
        </w:rPr>
      </w:pPr>
      <w:r w:rsidRPr="00051EB7">
        <w:rPr>
          <w:rFonts w:ascii="-webkit-standard" w:hAnsi="-webkit-standard"/>
          <w:b/>
          <w:bCs/>
          <w:color w:val="000000"/>
          <w:sz w:val="27"/>
          <w:szCs w:val="27"/>
        </w:rPr>
        <w:t>Figure 2:</w:t>
      </w:r>
      <w:r w:rsidRPr="00051EB7">
        <w:rPr>
          <w:rFonts w:ascii="-webkit-standard" w:hAnsi="-webkit-standard"/>
          <w:color w:val="000000"/>
          <w:sz w:val="27"/>
          <w:szCs w:val="27"/>
        </w:rPr>
        <w:t> </w:t>
      </w:r>
      <w:r w:rsidRPr="00051EB7">
        <w:rPr>
          <w:color w:val="000000"/>
          <w:sz w:val="28"/>
          <w:szCs w:val="28"/>
        </w:rPr>
        <w:t>In 2017, the structure chart was changed as shown, when the entire Fellowship Service Manual revision was approved by SSC Motion Number 17006.   </w:t>
      </w:r>
    </w:p>
    <w:p w14:paraId="5F2872EC" w14:textId="77777777" w:rsidR="00051EB7" w:rsidRPr="00051EB7" w:rsidRDefault="00051EB7" w:rsidP="00051EB7">
      <w:pPr>
        <w:spacing w:after="160"/>
        <w:rPr>
          <w:color w:val="000000"/>
        </w:rPr>
      </w:pPr>
      <w:r w:rsidRPr="00051EB7">
        <w:rPr>
          <w:b/>
          <w:bCs/>
          <w:color w:val="000000"/>
          <w:sz w:val="28"/>
          <w:szCs w:val="28"/>
        </w:rPr>
        <w:t>Figure 3:</w:t>
      </w:r>
      <w:r w:rsidRPr="00051EB7">
        <w:rPr>
          <w:color w:val="000000"/>
          <w:sz w:val="28"/>
          <w:szCs w:val="28"/>
        </w:rPr>
        <w:t> Then in 2018, a new structure chart mysteriously appeared in the approved 2018 FSM.  No conference approved motion or otherwise has been located to justify this new chart.  </w:t>
      </w:r>
    </w:p>
    <w:p w14:paraId="6C104315" w14:textId="445FB7E0" w:rsidR="00B34DAF" w:rsidRPr="00051EB7" w:rsidRDefault="00051EB7" w:rsidP="00051EB7">
      <w:pPr>
        <w:spacing w:after="160"/>
        <w:rPr>
          <w:rFonts w:ascii="Arial" w:hAnsi="Arial" w:cs="Arial"/>
          <w:color w:val="000000"/>
          <w:sz w:val="22"/>
          <w:szCs w:val="22"/>
        </w:rPr>
      </w:pPr>
      <w:r w:rsidRPr="00051EB7">
        <w:rPr>
          <w:color w:val="000000"/>
          <w:sz w:val="28"/>
          <w:szCs w:val="28"/>
        </w:rPr>
        <w:t>The unapproved new chart has created a controversial and artificial separation between the responsibilities of the CoDA Board of Trustees and CoDA, Inc. the Corporation.</w:t>
      </w:r>
    </w:p>
    <w:p w14:paraId="24E6C674" w14:textId="77777777" w:rsidR="009D19D0" w:rsidRDefault="009D19D0" w:rsidP="00C713B5">
      <w:pPr>
        <w:rPr>
          <w:color w:val="000000"/>
          <w:sz w:val="28"/>
          <w:szCs w:val="28"/>
        </w:rPr>
      </w:pPr>
    </w:p>
    <w:p w14:paraId="2AB5C0B8" w14:textId="67001499" w:rsidR="00B34DAF" w:rsidRDefault="0004279D" w:rsidP="00C713B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The</w:t>
      </w:r>
      <w:r w:rsidR="00F23587">
        <w:rPr>
          <w:color w:val="000000"/>
          <w:sz w:val="28"/>
          <w:szCs w:val="28"/>
        </w:rPr>
        <w:t xml:space="preserve"> </w:t>
      </w:r>
      <w:r w:rsidR="00B34DAF">
        <w:rPr>
          <w:color w:val="000000"/>
          <w:sz w:val="28"/>
          <w:szCs w:val="28"/>
        </w:rPr>
        <w:t xml:space="preserve">Adhoc Committee Structure 2 Motion </w:t>
      </w:r>
      <w:r w:rsidR="00727DD0">
        <w:rPr>
          <w:color w:val="000000"/>
          <w:sz w:val="28"/>
          <w:szCs w:val="28"/>
        </w:rPr>
        <w:t xml:space="preserve">presented </w:t>
      </w:r>
      <w:r w:rsidR="00B34DAF">
        <w:rPr>
          <w:color w:val="000000"/>
          <w:sz w:val="28"/>
          <w:szCs w:val="28"/>
        </w:rPr>
        <w:t>at the 2020 CSC</w:t>
      </w:r>
      <w:r w:rsidR="00371A6B">
        <w:rPr>
          <w:color w:val="000000"/>
          <w:sz w:val="28"/>
          <w:szCs w:val="28"/>
        </w:rPr>
        <w:t xml:space="preserve"> was based on </w:t>
      </w:r>
      <w:r w:rsidR="007B4D82">
        <w:rPr>
          <w:color w:val="000000"/>
          <w:sz w:val="28"/>
          <w:szCs w:val="28"/>
        </w:rPr>
        <w:t>the</w:t>
      </w:r>
      <w:r w:rsidR="00CD46E1">
        <w:rPr>
          <w:color w:val="000000"/>
          <w:sz w:val="28"/>
          <w:szCs w:val="28"/>
        </w:rPr>
        <w:t xml:space="preserve"> premise of </w:t>
      </w:r>
      <w:r w:rsidR="00E202BD">
        <w:rPr>
          <w:color w:val="000000"/>
          <w:sz w:val="28"/>
          <w:szCs w:val="28"/>
        </w:rPr>
        <w:t>this unapproved</w:t>
      </w:r>
      <w:r w:rsidR="00CD46E1">
        <w:rPr>
          <w:color w:val="000000"/>
          <w:sz w:val="28"/>
          <w:szCs w:val="28"/>
        </w:rPr>
        <w:t xml:space="preserve"> </w:t>
      </w:r>
      <w:r w:rsidR="00371A6B">
        <w:rPr>
          <w:color w:val="000000"/>
          <w:sz w:val="28"/>
          <w:szCs w:val="28"/>
        </w:rPr>
        <w:t xml:space="preserve">separation of </w:t>
      </w:r>
      <w:r w:rsidR="00F649D6">
        <w:rPr>
          <w:color w:val="000000"/>
          <w:sz w:val="28"/>
          <w:szCs w:val="28"/>
        </w:rPr>
        <w:t>the CoDA Board of Trustees</w:t>
      </w:r>
      <w:r w:rsidR="00CD46E1">
        <w:rPr>
          <w:color w:val="000000"/>
          <w:sz w:val="28"/>
          <w:szCs w:val="28"/>
        </w:rPr>
        <w:t xml:space="preserve"> and CoDA</w:t>
      </w:r>
      <w:r w:rsidR="001766CD">
        <w:rPr>
          <w:color w:val="000000"/>
          <w:sz w:val="28"/>
          <w:szCs w:val="28"/>
        </w:rPr>
        <w:t>,</w:t>
      </w:r>
      <w:r w:rsidR="00CD46E1">
        <w:rPr>
          <w:color w:val="000000"/>
          <w:sz w:val="28"/>
          <w:szCs w:val="28"/>
        </w:rPr>
        <w:t xml:space="preserve"> Inc.</w:t>
      </w:r>
      <w:r w:rsidR="00467D19">
        <w:rPr>
          <w:color w:val="000000"/>
          <w:sz w:val="28"/>
          <w:szCs w:val="28"/>
        </w:rPr>
        <w:t xml:space="preserve"> </w:t>
      </w:r>
      <w:r w:rsidR="008E6D90">
        <w:rPr>
          <w:color w:val="000000"/>
          <w:sz w:val="28"/>
          <w:szCs w:val="28"/>
        </w:rPr>
        <w:t>responsibilities</w:t>
      </w:r>
      <w:r w:rsidR="004B5231">
        <w:rPr>
          <w:color w:val="000000"/>
          <w:sz w:val="28"/>
          <w:szCs w:val="28"/>
        </w:rPr>
        <w:t>.</w:t>
      </w:r>
      <w:r w:rsidR="00CA1BE1">
        <w:rPr>
          <w:color w:val="000000"/>
          <w:sz w:val="28"/>
          <w:szCs w:val="28"/>
        </w:rPr>
        <w:t xml:space="preserve">  </w:t>
      </w:r>
      <w:r w:rsidR="00875706">
        <w:rPr>
          <w:color w:val="000000"/>
          <w:sz w:val="28"/>
          <w:szCs w:val="28"/>
        </w:rPr>
        <w:t>At</w:t>
      </w:r>
      <w:r w:rsidR="005B0F55">
        <w:rPr>
          <w:color w:val="000000"/>
          <w:sz w:val="28"/>
          <w:szCs w:val="28"/>
        </w:rPr>
        <w:t xml:space="preserve"> the 2020 CSC, the</w:t>
      </w:r>
      <w:r w:rsidR="00CA1BE1">
        <w:rPr>
          <w:color w:val="000000"/>
          <w:sz w:val="28"/>
          <w:szCs w:val="28"/>
        </w:rPr>
        <w:t xml:space="preserve"> Board objected t</w:t>
      </w:r>
      <w:r w:rsidR="00890FC3">
        <w:rPr>
          <w:color w:val="000000"/>
          <w:sz w:val="28"/>
          <w:szCs w:val="28"/>
        </w:rPr>
        <w:t xml:space="preserve">o this separation of responsibilities </w:t>
      </w:r>
      <w:r w:rsidR="00753789">
        <w:rPr>
          <w:color w:val="000000"/>
          <w:sz w:val="28"/>
          <w:szCs w:val="28"/>
        </w:rPr>
        <w:t>and</w:t>
      </w:r>
      <w:r w:rsidR="00890FC3">
        <w:rPr>
          <w:color w:val="000000"/>
          <w:sz w:val="28"/>
          <w:szCs w:val="28"/>
        </w:rPr>
        <w:t xml:space="preserve"> </w:t>
      </w:r>
      <w:r w:rsidR="00C7211F">
        <w:rPr>
          <w:color w:val="000000"/>
          <w:sz w:val="28"/>
          <w:szCs w:val="28"/>
        </w:rPr>
        <w:t>requested</w:t>
      </w:r>
      <w:r w:rsidR="00753789">
        <w:rPr>
          <w:color w:val="000000"/>
          <w:sz w:val="28"/>
          <w:szCs w:val="28"/>
        </w:rPr>
        <w:t xml:space="preserve"> the</w:t>
      </w:r>
      <w:r w:rsidR="00890FC3">
        <w:rPr>
          <w:color w:val="000000"/>
          <w:sz w:val="28"/>
          <w:szCs w:val="28"/>
        </w:rPr>
        <w:t xml:space="preserve"> Service Structure Committee</w:t>
      </w:r>
      <w:r w:rsidR="007A0999">
        <w:rPr>
          <w:color w:val="000000"/>
          <w:sz w:val="28"/>
          <w:szCs w:val="28"/>
        </w:rPr>
        <w:t xml:space="preserve"> </w:t>
      </w:r>
      <w:r w:rsidR="00890FC3">
        <w:rPr>
          <w:color w:val="000000"/>
          <w:sz w:val="28"/>
          <w:szCs w:val="28"/>
        </w:rPr>
        <w:t xml:space="preserve">to provide the Motion </w:t>
      </w:r>
      <w:r w:rsidR="004E174C">
        <w:rPr>
          <w:color w:val="000000"/>
          <w:sz w:val="28"/>
          <w:szCs w:val="28"/>
        </w:rPr>
        <w:t xml:space="preserve">Number </w:t>
      </w:r>
      <w:r w:rsidR="00890FC3">
        <w:rPr>
          <w:color w:val="000000"/>
          <w:sz w:val="28"/>
          <w:szCs w:val="28"/>
        </w:rPr>
        <w:t>that approved</w:t>
      </w:r>
      <w:r w:rsidR="00397ECE">
        <w:rPr>
          <w:color w:val="000000"/>
          <w:sz w:val="28"/>
          <w:szCs w:val="28"/>
        </w:rPr>
        <w:t xml:space="preserve"> </w:t>
      </w:r>
      <w:r w:rsidR="00807E54">
        <w:rPr>
          <w:color w:val="000000"/>
          <w:sz w:val="28"/>
          <w:szCs w:val="28"/>
        </w:rPr>
        <w:t xml:space="preserve">the </w:t>
      </w:r>
      <w:r w:rsidR="00660F84">
        <w:rPr>
          <w:color w:val="000000"/>
          <w:sz w:val="28"/>
          <w:szCs w:val="28"/>
        </w:rPr>
        <w:t>structure</w:t>
      </w:r>
      <w:r w:rsidR="00807E54">
        <w:rPr>
          <w:color w:val="000000"/>
          <w:sz w:val="28"/>
          <w:szCs w:val="28"/>
        </w:rPr>
        <w:t xml:space="preserve"> chart</w:t>
      </w:r>
      <w:r w:rsidR="007A0999">
        <w:rPr>
          <w:color w:val="000000"/>
          <w:sz w:val="28"/>
          <w:szCs w:val="28"/>
        </w:rPr>
        <w:t xml:space="preserve"> </w:t>
      </w:r>
      <w:r w:rsidR="007E7846">
        <w:rPr>
          <w:color w:val="000000"/>
          <w:sz w:val="28"/>
          <w:szCs w:val="28"/>
        </w:rPr>
        <w:t xml:space="preserve">as </w:t>
      </w:r>
      <w:r w:rsidR="003103CF">
        <w:rPr>
          <w:color w:val="000000"/>
          <w:sz w:val="28"/>
          <w:szCs w:val="28"/>
        </w:rPr>
        <w:t>shown</w:t>
      </w:r>
      <w:r w:rsidR="007A0999">
        <w:rPr>
          <w:color w:val="000000"/>
          <w:sz w:val="28"/>
          <w:szCs w:val="28"/>
        </w:rPr>
        <w:t xml:space="preserve"> in </w:t>
      </w:r>
      <w:r w:rsidR="00425CD3" w:rsidRPr="00425CD3">
        <w:rPr>
          <w:b/>
          <w:bCs/>
          <w:color w:val="000000"/>
          <w:sz w:val="28"/>
          <w:szCs w:val="28"/>
        </w:rPr>
        <w:t>Figure</w:t>
      </w:r>
      <w:r w:rsidR="00660F84" w:rsidRPr="00425CD3">
        <w:rPr>
          <w:b/>
          <w:bCs/>
          <w:color w:val="000000"/>
          <w:sz w:val="28"/>
          <w:szCs w:val="28"/>
        </w:rPr>
        <w:t xml:space="preserve"> 3</w:t>
      </w:r>
      <w:r w:rsidR="00774067">
        <w:rPr>
          <w:color w:val="000000"/>
          <w:sz w:val="28"/>
          <w:szCs w:val="28"/>
        </w:rPr>
        <w:t>.</w:t>
      </w:r>
      <w:r w:rsidR="00951E96">
        <w:rPr>
          <w:color w:val="000000"/>
          <w:sz w:val="28"/>
          <w:szCs w:val="28"/>
        </w:rPr>
        <w:t xml:space="preserve"> </w:t>
      </w:r>
      <w:r w:rsidR="007A0999">
        <w:rPr>
          <w:color w:val="000000"/>
          <w:sz w:val="28"/>
          <w:szCs w:val="28"/>
        </w:rPr>
        <w:t>SSC</w:t>
      </w:r>
      <w:r w:rsidR="00951E96">
        <w:rPr>
          <w:color w:val="000000"/>
          <w:sz w:val="28"/>
          <w:szCs w:val="28"/>
        </w:rPr>
        <w:t xml:space="preserve"> </w:t>
      </w:r>
      <w:r w:rsidR="004E174C">
        <w:rPr>
          <w:color w:val="000000"/>
          <w:sz w:val="28"/>
          <w:szCs w:val="28"/>
        </w:rPr>
        <w:t>was</w:t>
      </w:r>
      <w:r w:rsidR="00951E96">
        <w:rPr>
          <w:color w:val="000000"/>
          <w:sz w:val="28"/>
          <w:szCs w:val="28"/>
        </w:rPr>
        <w:t xml:space="preserve"> unable to provide the motion number</w:t>
      </w:r>
      <w:r w:rsidR="001D1C80">
        <w:rPr>
          <w:color w:val="000000"/>
          <w:sz w:val="28"/>
          <w:szCs w:val="28"/>
        </w:rPr>
        <w:t xml:space="preserve">, </w:t>
      </w:r>
      <w:r w:rsidR="001D1C80" w:rsidRPr="001D1C80">
        <w:rPr>
          <w:color w:val="000000"/>
          <w:sz w:val="28"/>
          <w:szCs w:val="28"/>
        </w:rPr>
        <w:t xml:space="preserve">nor has the Board been able to locate any </w:t>
      </w:r>
      <w:r w:rsidR="007955DB" w:rsidRPr="007E7846">
        <w:rPr>
          <w:color w:val="000000"/>
          <w:sz w:val="28"/>
          <w:szCs w:val="28"/>
        </w:rPr>
        <w:t xml:space="preserve">such </w:t>
      </w:r>
      <w:r w:rsidR="001D1C80" w:rsidRPr="001D1C80">
        <w:rPr>
          <w:color w:val="000000"/>
          <w:sz w:val="28"/>
          <w:szCs w:val="28"/>
        </w:rPr>
        <w:t>motion</w:t>
      </w:r>
      <w:r w:rsidR="001D1C80" w:rsidRPr="007E7846">
        <w:rPr>
          <w:color w:val="000000"/>
          <w:sz w:val="28"/>
          <w:szCs w:val="28"/>
        </w:rPr>
        <w:t>.</w:t>
      </w:r>
      <w:r w:rsidR="004B5231" w:rsidRPr="007E7846">
        <w:rPr>
          <w:color w:val="000000"/>
          <w:sz w:val="28"/>
          <w:szCs w:val="28"/>
        </w:rPr>
        <w:t xml:space="preserve">  </w:t>
      </w:r>
    </w:p>
    <w:p w14:paraId="4539F2AD" w14:textId="16285DA4" w:rsidR="00301E96" w:rsidRDefault="00301E96" w:rsidP="00C713B5">
      <w:pPr>
        <w:rPr>
          <w:color w:val="000000"/>
          <w:sz w:val="28"/>
          <w:szCs w:val="28"/>
        </w:rPr>
      </w:pPr>
    </w:p>
    <w:p w14:paraId="259D0CFC" w14:textId="54A1804B" w:rsidR="0033638B" w:rsidRDefault="0033638B" w:rsidP="00C713B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Board of Trustees </w:t>
      </w:r>
      <w:r w:rsidR="001F6AE6">
        <w:rPr>
          <w:color w:val="000000"/>
          <w:sz w:val="28"/>
          <w:szCs w:val="28"/>
        </w:rPr>
        <w:t>asks</w:t>
      </w:r>
      <w:r>
        <w:rPr>
          <w:color w:val="000000"/>
          <w:sz w:val="28"/>
          <w:szCs w:val="28"/>
        </w:rPr>
        <w:t xml:space="preserve"> </w:t>
      </w:r>
      <w:r w:rsidR="00E97A27">
        <w:rPr>
          <w:color w:val="000000"/>
          <w:sz w:val="28"/>
          <w:szCs w:val="28"/>
        </w:rPr>
        <w:t xml:space="preserve">conference </w:t>
      </w:r>
      <w:r w:rsidR="003F664D">
        <w:rPr>
          <w:color w:val="000000"/>
          <w:sz w:val="28"/>
          <w:szCs w:val="28"/>
        </w:rPr>
        <w:t xml:space="preserve">to </w:t>
      </w:r>
      <w:r w:rsidR="00912D1F">
        <w:rPr>
          <w:color w:val="000000"/>
          <w:sz w:val="28"/>
          <w:szCs w:val="28"/>
        </w:rPr>
        <w:t>return</w:t>
      </w:r>
      <w:r w:rsidR="00E0266B">
        <w:rPr>
          <w:color w:val="000000"/>
          <w:sz w:val="28"/>
          <w:szCs w:val="28"/>
        </w:rPr>
        <w:t xml:space="preserve"> </w:t>
      </w:r>
      <w:r w:rsidR="003F664D">
        <w:rPr>
          <w:color w:val="000000"/>
          <w:sz w:val="28"/>
          <w:szCs w:val="28"/>
        </w:rPr>
        <w:t xml:space="preserve">the </w:t>
      </w:r>
      <w:r w:rsidR="002C2BFE">
        <w:rPr>
          <w:color w:val="000000"/>
          <w:sz w:val="28"/>
          <w:szCs w:val="28"/>
        </w:rPr>
        <w:t xml:space="preserve">CoDA </w:t>
      </w:r>
      <w:r w:rsidR="00902819">
        <w:rPr>
          <w:color w:val="000000"/>
          <w:sz w:val="28"/>
          <w:szCs w:val="28"/>
        </w:rPr>
        <w:t>service structure chart</w:t>
      </w:r>
      <w:r w:rsidR="003F664D">
        <w:rPr>
          <w:color w:val="000000"/>
          <w:sz w:val="28"/>
          <w:szCs w:val="28"/>
        </w:rPr>
        <w:t xml:space="preserve"> </w:t>
      </w:r>
      <w:r w:rsidR="00E97A27">
        <w:rPr>
          <w:color w:val="000000"/>
          <w:sz w:val="28"/>
          <w:szCs w:val="28"/>
        </w:rPr>
        <w:t xml:space="preserve">to </w:t>
      </w:r>
      <w:r w:rsidR="00F36AA7">
        <w:rPr>
          <w:color w:val="000000"/>
          <w:sz w:val="28"/>
          <w:szCs w:val="28"/>
        </w:rPr>
        <w:t xml:space="preserve">the one </w:t>
      </w:r>
      <w:r w:rsidR="001E3816">
        <w:rPr>
          <w:color w:val="000000"/>
          <w:sz w:val="28"/>
          <w:szCs w:val="28"/>
        </w:rPr>
        <w:t xml:space="preserve">as shown in </w:t>
      </w:r>
      <w:r w:rsidR="001E3816" w:rsidRPr="001E3816">
        <w:rPr>
          <w:b/>
          <w:bCs/>
          <w:color w:val="000000"/>
          <w:sz w:val="28"/>
          <w:szCs w:val="28"/>
        </w:rPr>
        <w:t xml:space="preserve">Figure 1 </w:t>
      </w:r>
      <w:r w:rsidR="00F36AA7">
        <w:rPr>
          <w:color w:val="000000"/>
          <w:sz w:val="28"/>
          <w:szCs w:val="28"/>
        </w:rPr>
        <w:t>since</w:t>
      </w:r>
      <w:r w:rsidR="001F6AE6">
        <w:rPr>
          <w:color w:val="000000"/>
          <w:sz w:val="28"/>
          <w:szCs w:val="28"/>
        </w:rPr>
        <w:t xml:space="preserve"> it</w:t>
      </w:r>
      <w:r w:rsidR="00DC34A8">
        <w:rPr>
          <w:color w:val="000000"/>
          <w:sz w:val="28"/>
          <w:szCs w:val="28"/>
        </w:rPr>
        <w:t xml:space="preserve"> </w:t>
      </w:r>
      <w:r w:rsidR="00645C0A">
        <w:rPr>
          <w:color w:val="000000"/>
          <w:sz w:val="28"/>
          <w:szCs w:val="28"/>
        </w:rPr>
        <w:t xml:space="preserve">has </w:t>
      </w:r>
      <w:r w:rsidR="00DC34A8">
        <w:rPr>
          <w:color w:val="000000"/>
          <w:sz w:val="28"/>
          <w:szCs w:val="28"/>
        </w:rPr>
        <w:t xml:space="preserve">served the Fellowship well </w:t>
      </w:r>
      <w:r w:rsidR="00F81FC0">
        <w:rPr>
          <w:color w:val="000000"/>
          <w:sz w:val="28"/>
          <w:szCs w:val="28"/>
        </w:rPr>
        <w:t xml:space="preserve">for at least </w:t>
      </w:r>
      <w:r w:rsidR="00902819">
        <w:rPr>
          <w:color w:val="000000"/>
          <w:sz w:val="28"/>
          <w:szCs w:val="28"/>
        </w:rPr>
        <w:t>11 years</w:t>
      </w:r>
      <w:r w:rsidR="00B10130">
        <w:rPr>
          <w:color w:val="000000"/>
          <w:sz w:val="28"/>
          <w:szCs w:val="28"/>
        </w:rPr>
        <w:t>.</w:t>
      </w:r>
      <w:r w:rsidR="001B4870">
        <w:rPr>
          <w:color w:val="000000"/>
          <w:sz w:val="28"/>
          <w:szCs w:val="28"/>
        </w:rPr>
        <w:t xml:space="preserve">  </w:t>
      </w:r>
      <w:r w:rsidR="008144A7">
        <w:rPr>
          <w:color w:val="000000"/>
          <w:sz w:val="28"/>
          <w:szCs w:val="28"/>
        </w:rPr>
        <w:t>The Board</w:t>
      </w:r>
      <w:r w:rsidR="001B4870">
        <w:rPr>
          <w:color w:val="000000"/>
          <w:sz w:val="28"/>
          <w:szCs w:val="28"/>
        </w:rPr>
        <w:t xml:space="preserve"> </w:t>
      </w:r>
      <w:r w:rsidR="000B21D1">
        <w:rPr>
          <w:color w:val="000000"/>
          <w:sz w:val="28"/>
          <w:szCs w:val="28"/>
        </w:rPr>
        <w:t>argues</w:t>
      </w:r>
      <w:r w:rsidR="001B4870">
        <w:rPr>
          <w:color w:val="000000"/>
          <w:sz w:val="28"/>
          <w:szCs w:val="28"/>
        </w:rPr>
        <w:t xml:space="preserve"> t</w:t>
      </w:r>
      <w:r w:rsidR="00B10130">
        <w:rPr>
          <w:color w:val="000000"/>
          <w:sz w:val="28"/>
          <w:szCs w:val="28"/>
        </w:rPr>
        <w:t>hat the</w:t>
      </w:r>
      <w:r w:rsidR="00E0266B">
        <w:rPr>
          <w:color w:val="000000"/>
          <w:sz w:val="28"/>
          <w:szCs w:val="28"/>
        </w:rPr>
        <w:t xml:space="preserve"> chart approved by conference in 2017 </w:t>
      </w:r>
      <w:r w:rsidR="0027069F">
        <w:rPr>
          <w:color w:val="000000"/>
          <w:sz w:val="28"/>
          <w:szCs w:val="28"/>
        </w:rPr>
        <w:t xml:space="preserve">as shown in </w:t>
      </w:r>
      <w:r w:rsidR="0027069F" w:rsidRPr="0027069F">
        <w:rPr>
          <w:b/>
          <w:bCs/>
          <w:color w:val="000000"/>
          <w:sz w:val="28"/>
          <w:szCs w:val="28"/>
        </w:rPr>
        <w:t>Figure 2</w:t>
      </w:r>
      <w:r w:rsidR="0027069F">
        <w:rPr>
          <w:color w:val="000000"/>
          <w:sz w:val="28"/>
          <w:szCs w:val="28"/>
        </w:rPr>
        <w:t xml:space="preserve"> </w:t>
      </w:r>
      <w:r w:rsidR="008D54F7">
        <w:rPr>
          <w:color w:val="000000"/>
          <w:sz w:val="28"/>
          <w:szCs w:val="28"/>
        </w:rPr>
        <w:t>did not receive the attentio</w:t>
      </w:r>
      <w:r w:rsidR="00AA227E">
        <w:rPr>
          <w:color w:val="000000"/>
          <w:sz w:val="28"/>
          <w:szCs w:val="28"/>
        </w:rPr>
        <w:t>n</w:t>
      </w:r>
      <w:r w:rsidR="008D54F7">
        <w:rPr>
          <w:color w:val="000000"/>
          <w:sz w:val="28"/>
          <w:szCs w:val="28"/>
        </w:rPr>
        <w:t xml:space="preserve"> it deserved</w:t>
      </w:r>
      <w:r w:rsidR="00AA227E">
        <w:rPr>
          <w:color w:val="000000"/>
          <w:sz w:val="28"/>
          <w:szCs w:val="28"/>
        </w:rPr>
        <w:t xml:space="preserve"> </w:t>
      </w:r>
      <w:r w:rsidR="00AA4BE1">
        <w:rPr>
          <w:color w:val="000000"/>
          <w:sz w:val="28"/>
          <w:szCs w:val="28"/>
        </w:rPr>
        <w:t>because of</w:t>
      </w:r>
      <w:r w:rsidR="00C139ED">
        <w:rPr>
          <w:color w:val="000000"/>
          <w:sz w:val="28"/>
          <w:szCs w:val="28"/>
        </w:rPr>
        <w:t xml:space="preserve"> the confusion </w:t>
      </w:r>
      <w:r w:rsidR="00AA227E">
        <w:rPr>
          <w:color w:val="000000"/>
          <w:sz w:val="28"/>
          <w:szCs w:val="28"/>
        </w:rPr>
        <w:t>surrounding</w:t>
      </w:r>
      <w:r w:rsidR="00C139ED">
        <w:rPr>
          <w:color w:val="000000"/>
          <w:sz w:val="28"/>
          <w:szCs w:val="28"/>
        </w:rPr>
        <w:t xml:space="preserve"> the complete revision of the </w:t>
      </w:r>
      <w:r w:rsidR="005A6B21">
        <w:rPr>
          <w:color w:val="000000"/>
          <w:sz w:val="28"/>
          <w:szCs w:val="28"/>
        </w:rPr>
        <w:t>FSM</w:t>
      </w:r>
      <w:r w:rsidR="00AA4BE1">
        <w:rPr>
          <w:color w:val="000000"/>
          <w:sz w:val="28"/>
          <w:szCs w:val="28"/>
        </w:rPr>
        <w:t xml:space="preserve"> at the 2017 CSC</w:t>
      </w:r>
      <w:r w:rsidR="0005339F">
        <w:rPr>
          <w:color w:val="000000"/>
          <w:sz w:val="28"/>
          <w:szCs w:val="28"/>
        </w:rPr>
        <w:t xml:space="preserve">, and </w:t>
      </w:r>
      <w:r w:rsidR="00975FCF">
        <w:rPr>
          <w:color w:val="000000"/>
          <w:sz w:val="28"/>
          <w:szCs w:val="28"/>
        </w:rPr>
        <w:t>that it does not best represent the CoDA service structure.</w:t>
      </w:r>
    </w:p>
    <w:p w14:paraId="52C3A5B2" w14:textId="36B87F72" w:rsidR="00B468A4" w:rsidRDefault="00B468A4" w:rsidP="00C713B5">
      <w:pPr>
        <w:rPr>
          <w:color w:val="000000"/>
          <w:sz w:val="28"/>
          <w:szCs w:val="28"/>
        </w:rPr>
      </w:pPr>
    </w:p>
    <w:p w14:paraId="544B7692" w14:textId="77777777" w:rsidR="00B468A4" w:rsidRDefault="00B468A4" w:rsidP="00FF0190">
      <w:pPr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This motion or VEI requires changes to: (please check any that apply)</w:t>
      </w:r>
    </w:p>
    <w:p w14:paraId="6E108E9C" w14:textId="5C110968" w:rsidR="00B468A4" w:rsidRDefault="00B468A4" w:rsidP="00FF0190">
      <w:pPr>
        <w:rPr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___</w:t>
      </w:r>
      <w:proofErr w:type="gramStart"/>
      <w:r>
        <w:rPr>
          <w:b/>
          <w:color w:val="000000"/>
          <w:sz w:val="28"/>
          <w:szCs w:val="28"/>
          <w:u w:val="single"/>
        </w:rPr>
        <w:t>_</w:t>
      </w:r>
      <w:r>
        <w:rPr>
          <w:b/>
          <w:color w:val="000000"/>
          <w:sz w:val="28"/>
          <w:szCs w:val="28"/>
        </w:rPr>
        <w:t>  By</w:t>
      </w:r>
      <w:proofErr w:type="gramEnd"/>
      <w:r>
        <w:rPr>
          <w:b/>
          <w:color w:val="000000"/>
          <w:sz w:val="28"/>
          <w:szCs w:val="28"/>
        </w:rPr>
        <w:t xml:space="preserve"> Laws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  <w:t xml:space="preserve"> </w:t>
      </w:r>
      <w:r w:rsidR="008629D5">
        <w:rPr>
          <w:b/>
          <w:color w:val="000000"/>
          <w:sz w:val="28"/>
          <w:szCs w:val="28"/>
        </w:rPr>
        <w:t>_</w:t>
      </w:r>
      <w:r w:rsidR="008629D5">
        <w:rPr>
          <w:b/>
          <w:color w:val="000000"/>
          <w:sz w:val="28"/>
          <w:szCs w:val="28"/>
          <w:u w:val="single"/>
        </w:rPr>
        <w:t>X</w:t>
      </w:r>
      <w:r>
        <w:rPr>
          <w:b/>
          <w:color w:val="000000"/>
          <w:sz w:val="28"/>
          <w:szCs w:val="28"/>
          <w:u w:val="single"/>
        </w:rPr>
        <w:t>_</w:t>
      </w:r>
      <w:r>
        <w:rPr>
          <w:b/>
          <w:color w:val="000000"/>
          <w:sz w:val="28"/>
          <w:szCs w:val="28"/>
        </w:rPr>
        <w:t xml:space="preserve"> FSM P1</w:t>
      </w:r>
      <w:r w:rsidR="008629D5">
        <w:rPr>
          <w:b/>
          <w:color w:val="000000"/>
          <w:sz w:val="28"/>
          <w:szCs w:val="28"/>
        </w:rPr>
        <w:t>, Pg 12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  <w:u w:val="single"/>
        </w:rPr>
        <w:t>____</w:t>
      </w:r>
      <w:r>
        <w:rPr>
          <w:b/>
          <w:color w:val="000000"/>
          <w:sz w:val="28"/>
          <w:szCs w:val="28"/>
        </w:rPr>
        <w:t xml:space="preserve">  </w:t>
      </w:r>
      <w:r>
        <w:rPr>
          <w:b/>
          <w:color w:val="000000"/>
          <w:sz w:val="28"/>
          <w:szCs w:val="28"/>
          <w:u w:val="single"/>
        </w:rPr>
        <w:tab/>
      </w:r>
      <w:r>
        <w:rPr>
          <w:b/>
          <w:color w:val="000000"/>
          <w:sz w:val="28"/>
          <w:szCs w:val="28"/>
        </w:rPr>
        <w:t>FSM P2</w:t>
      </w:r>
    </w:p>
    <w:p w14:paraId="0C3BF322" w14:textId="67606A7D" w:rsidR="00B468A4" w:rsidRDefault="00B468A4" w:rsidP="00FF0190">
      <w:pPr>
        <w:rPr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___</w:t>
      </w:r>
      <w:proofErr w:type="gramStart"/>
      <w:r>
        <w:rPr>
          <w:b/>
          <w:color w:val="000000"/>
          <w:sz w:val="28"/>
          <w:szCs w:val="28"/>
          <w:u w:val="single"/>
        </w:rPr>
        <w:t>_</w:t>
      </w:r>
      <w:r>
        <w:rPr>
          <w:b/>
          <w:color w:val="000000"/>
          <w:sz w:val="28"/>
          <w:szCs w:val="28"/>
        </w:rPr>
        <w:t xml:space="preserve">  </w:t>
      </w:r>
      <w:r>
        <w:rPr>
          <w:b/>
          <w:color w:val="000000"/>
          <w:sz w:val="28"/>
          <w:szCs w:val="28"/>
          <w:u w:val="single"/>
        </w:rPr>
        <w:tab/>
      </w:r>
      <w:proofErr w:type="gramEnd"/>
      <w:r>
        <w:rPr>
          <w:b/>
          <w:color w:val="000000"/>
          <w:sz w:val="28"/>
          <w:szCs w:val="28"/>
        </w:rPr>
        <w:t>FSM P3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  <w:u w:val="single"/>
        </w:rPr>
        <w:t>____</w:t>
      </w:r>
      <w:r>
        <w:rPr>
          <w:b/>
          <w:color w:val="000000"/>
          <w:sz w:val="28"/>
          <w:szCs w:val="28"/>
        </w:rPr>
        <w:t xml:space="preserve">  </w:t>
      </w:r>
      <w:r>
        <w:rPr>
          <w:b/>
          <w:color w:val="000000"/>
          <w:sz w:val="28"/>
          <w:szCs w:val="28"/>
          <w:u w:val="single"/>
        </w:rPr>
        <w:tab/>
      </w:r>
      <w:r>
        <w:rPr>
          <w:b/>
          <w:color w:val="000000"/>
          <w:sz w:val="28"/>
          <w:szCs w:val="28"/>
        </w:rPr>
        <w:t>FSM P4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  <w:u w:val="single"/>
        </w:rPr>
        <w:t>__</w:t>
      </w:r>
      <w:r>
        <w:rPr>
          <w:b/>
          <w:color w:val="000000"/>
          <w:sz w:val="28"/>
          <w:szCs w:val="28"/>
          <w:u w:val="single"/>
        </w:rPr>
        <w:tab/>
      </w:r>
      <w:r>
        <w:rPr>
          <w:b/>
          <w:color w:val="000000"/>
          <w:sz w:val="28"/>
          <w:szCs w:val="28"/>
        </w:rPr>
        <w:t>FSM P5</w:t>
      </w:r>
    </w:p>
    <w:p w14:paraId="72EB0796" w14:textId="77777777" w:rsidR="00B468A4" w:rsidRDefault="00B468A4" w:rsidP="00FF0190">
      <w:pPr>
        <w:rPr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___</w:t>
      </w:r>
      <w:proofErr w:type="gramStart"/>
      <w:r>
        <w:rPr>
          <w:b/>
          <w:color w:val="000000"/>
          <w:sz w:val="28"/>
          <w:szCs w:val="28"/>
          <w:u w:val="single"/>
        </w:rPr>
        <w:t>_</w:t>
      </w:r>
      <w:r>
        <w:rPr>
          <w:b/>
          <w:color w:val="000000"/>
          <w:sz w:val="28"/>
          <w:szCs w:val="28"/>
        </w:rPr>
        <w:t xml:space="preserve">  </w:t>
      </w:r>
      <w:r>
        <w:rPr>
          <w:b/>
          <w:color w:val="000000"/>
          <w:sz w:val="28"/>
          <w:szCs w:val="28"/>
          <w:u w:val="single"/>
        </w:rPr>
        <w:tab/>
      </w:r>
      <w:proofErr w:type="gramEnd"/>
      <w:r>
        <w:rPr>
          <w:b/>
          <w:color w:val="000000"/>
          <w:sz w:val="28"/>
          <w:szCs w:val="28"/>
        </w:rPr>
        <w:t>Change of Responsibility   </w:t>
      </w:r>
    </w:p>
    <w:p w14:paraId="3D8EF416" w14:textId="77777777" w:rsidR="00B468A4" w:rsidRDefault="00B468A4" w:rsidP="00FF0190">
      <w:pPr>
        <w:rPr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___</w:t>
      </w:r>
      <w:proofErr w:type="gramStart"/>
      <w:r>
        <w:rPr>
          <w:b/>
          <w:color w:val="000000"/>
          <w:sz w:val="28"/>
          <w:szCs w:val="28"/>
          <w:u w:val="single"/>
        </w:rPr>
        <w:t>_</w:t>
      </w:r>
      <w:r>
        <w:rPr>
          <w:b/>
          <w:color w:val="000000"/>
          <w:sz w:val="28"/>
          <w:szCs w:val="28"/>
        </w:rPr>
        <w:t xml:space="preserve">  </w:t>
      </w:r>
      <w:r>
        <w:rPr>
          <w:b/>
          <w:color w:val="000000"/>
          <w:sz w:val="28"/>
          <w:szCs w:val="28"/>
          <w:u w:val="single"/>
        </w:rPr>
        <w:tab/>
      </w:r>
      <w:proofErr w:type="gramEnd"/>
      <w:r>
        <w:rPr>
          <w:b/>
          <w:color w:val="000000"/>
          <w:sz w:val="28"/>
          <w:szCs w:val="28"/>
        </w:rPr>
        <w:t>Other: Committee and Board action</w:t>
      </w:r>
    </w:p>
    <w:p w14:paraId="3036CDBB" w14:textId="77777777" w:rsidR="00B468A4" w:rsidRDefault="00B468A4" w:rsidP="00FF0190">
      <w:pPr>
        <w:rPr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ab/>
      </w:r>
      <w:r>
        <w:rPr>
          <w:b/>
          <w:color w:val="000000"/>
          <w:sz w:val="28"/>
          <w:szCs w:val="28"/>
          <w:u w:val="single"/>
        </w:rPr>
        <w:tab/>
      </w:r>
      <w:r>
        <w:rPr>
          <w:b/>
          <w:color w:val="000000"/>
          <w:sz w:val="28"/>
          <w:szCs w:val="28"/>
          <w:u w:val="single"/>
        </w:rPr>
        <w:tab/>
      </w:r>
      <w:r>
        <w:rPr>
          <w:b/>
          <w:color w:val="000000"/>
          <w:sz w:val="28"/>
          <w:szCs w:val="28"/>
          <w:u w:val="single"/>
        </w:rPr>
        <w:tab/>
      </w:r>
    </w:p>
    <w:p w14:paraId="417F3B53" w14:textId="77777777" w:rsidR="00B468A4" w:rsidRDefault="00B468A4" w:rsidP="00FF0190">
      <w:pPr>
        <w:rPr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(Data Entry Use Only)</w:t>
      </w:r>
    </w:p>
    <w:p w14:paraId="4913C86D" w14:textId="77777777" w:rsidR="00B468A4" w:rsidRDefault="00B468A4" w:rsidP="00FF0190">
      <w:pPr>
        <w:rPr>
          <w:sz w:val="28"/>
          <w:szCs w:val="28"/>
        </w:rPr>
      </w:pPr>
    </w:p>
    <w:p w14:paraId="16FCDF4F" w14:textId="3BD90FBC" w:rsidR="007C662E" w:rsidRDefault="00B468A4" w:rsidP="00FF0190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Motion result: _______________________________________ </w:t>
      </w:r>
      <w:r w:rsidR="007C662E">
        <w:rPr>
          <w:b/>
          <w:color w:val="000000"/>
          <w:sz w:val="28"/>
          <w:szCs w:val="28"/>
        </w:rPr>
        <w:br/>
      </w:r>
    </w:p>
    <w:p w14:paraId="113D7D56" w14:textId="77777777" w:rsidR="007C662E" w:rsidRDefault="007C662E">
      <w:pP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14:paraId="13350D38" w14:textId="77777777" w:rsidR="007C662E" w:rsidRDefault="007C662E" w:rsidP="007C662E">
      <w:pPr>
        <w:pStyle w:val="PlainText"/>
        <w:rPr>
          <w:rFonts w:ascii="Calibri" w:hAnsi="Calibri" w:cs="Arial"/>
          <w:b/>
          <w:bCs/>
          <w:color w:val="000000"/>
          <w:sz w:val="28"/>
          <w:szCs w:val="28"/>
          <w:u w:val="single"/>
        </w:rPr>
      </w:pPr>
      <w:r>
        <w:rPr>
          <w:rFonts w:ascii="Calibri" w:hAnsi="Calibri" w:cs="Arial"/>
          <w:b/>
          <w:bCs/>
          <w:color w:val="000000"/>
          <w:sz w:val="28"/>
          <w:szCs w:val="28"/>
          <w:u w:val="single"/>
        </w:rPr>
        <w:lastRenderedPageBreak/>
        <w:t>Guidelines for Presenting Voting Entity Issues to CSC</w:t>
      </w:r>
    </w:p>
    <w:p w14:paraId="7548C6DA" w14:textId="77777777" w:rsidR="007C662E" w:rsidRDefault="007C662E" w:rsidP="007C662E">
      <w:pPr>
        <w:pStyle w:val="PlainText"/>
        <w:rPr>
          <w:rFonts w:ascii="Calibri" w:hAnsi="Calibri" w:cs="Arial"/>
          <w:b/>
          <w:bCs/>
          <w:color w:val="000000"/>
          <w:sz w:val="28"/>
          <w:szCs w:val="28"/>
          <w:u w:val="single"/>
        </w:rPr>
      </w:pPr>
    </w:p>
    <w:p w14:paraId="04018B2A" w14:textId="77777777" w:rsidR="007C662E" w:rsidRDefault="007C662E" w:rsidP="007C662E">
      <w:pPr>
        <w:pStyle w:val="PlainText"/>
        <w:widowControl/>
        <w:numPr>
          <w:ilvl w:val="0"/>
          <w:numId w:val="6"/>
        </w:numPr>
        <w:spacing w:line="240" w:lineRule="auto"/>
        <w:jc w:val="left"/>
        <w:rPr>
          <w:rFonts w:ascii="Calibri" w:hAnsi="Calibri" w:cs="Arial"/>
          <w:color w:val="000000"/>
          <w:sz w:val="22"/>
        </w:rPr>
      </w:pPr>
      <w:r>
        <w:rPr>
          <w:rFonts w:ascii="Calibri" w:hAnsi="Calibri" w:cs="Arial"/>
          <w:color w:val="000000"/>
          <w:sz w:val="22"/>
        </w:rPr>
        <w:t>Local Voting Entity discusses an issue and forms a recommendation to resolve that issue by using the group</w:t>
      </w:r>
      <w:r>
        <w:rPr>
          <w:rFonts w:ascii="Calibri" w:hAnsi="Calibri" w:cs="Arial"/>
          <w:color w:val="000000"/>
          <w:sz w:val="22"/>
          <w:lang w:val="en-US"/>
        </w:rPr>
        <w:t xml:space="preserve"> </w:t>
      </w:r>
      <w:r>
        <w:rPr>
          <w:rFonts w:ascii="Calibri" w:hAnsi="Calibri" w:cs="Arial"/>
          <w:color w:val="000000"/>
          <w:sz w:val="22"/>
        </w:rPr>
        <w:t>conscience process. This issue and recommendation is called a Voting Entity Issue (VEI)</w:t>
      </w:r>
    </w:p>
    <w:p w14:paraId="4A448860" w14:textId="77777777" w:rsidR="007C662E" w:rsidRDefault="007C662E" w:rsidP="007C662E">
      <w:pPr>
        <w:pStyle w:val="PlainText"/>
        <w:widowControl/>
        <w:numPr>
          <w:ilvl w:val="0"/>
          <w:numId w:val="6"/>
        </w:numPr>
        <w:spacing w:line="240" w:lineRule="auto"/>
        <w:jc w:val="left"/>
        <w:rPr>
          <w:rFonts w:ascii="Calibri" w:hAnsi="Calibri" w:cs="Arial"/>
          <w:color w:val="000000"/>
          <w:sz w:val="22"/>
        </w:rPr>
      </w:pPr>
      <w:r>
        <w:rPr>
          <w:rFonts w:ascii="Calibri" w:hAnsi="Calibri" w:cs="Arial"/>
          <w:color w:val="000000"/>
          <w:sz w:val="22"/>
        </w:rPr>
        <w:t>Voting Entity drafts the VEI, completes the VEI form, and sends it to the Board of Trustees via VEI@coda.org. From</w:t>
      </w:r>
      <w:r>
        <w:rPr>
          <w:rFonts w:ascii="Calibri" w:hAnsi="Calibri" w:cs="Arial"/>
          <w:color w:val="000000"/>
          <w:sz w:val="22"/>
          <w:lang w:val="en-US"/>
        </w:rPr>
        <w:t xml:space="preserve"> </w:t>
      </w:r>
      <w:r>
        <w:rPr>
          <w:rFonts w:ascii="Calibri" w:hAnsi="Calibri" w:cs="Arial"/>
          <w:color w:val="000000"/>
          <w:sz w:val="22"/>
        </w:rPr>
        <w:t>this point of submission, all email communication concerning the VEI from all parties must copy VEI@coda.org.</w:t>
      </w:r>
    </w:p>
    <w:p w14:paraId="4230949B" w14:textId="77777777" w:rsidR="007C662E" w:rsidRDefault="007C662E" w:rsidP="007C662E">
      <w:pPr>
        <w:pStyle w:val="PlainText"/>
        <w:widowControl/>
        <w:numPr>
          <w:ilvl w:val="0"/>
          <w:numId w:val="6"/>
        </w:numPr>
        <w:spacing w:line="240" w:lineRule="auto"/>
        <w:jc w:val="left"/>
        <w:rPr>
          <w:rFonts w:ascii="Calibri" w:hAnsi="Calibri" w:cs="Arial"/>
          <w:color w:val="000000"/>
          <w:sz w:val="22"/>
        </w:rPr>
      </w:pPr>
      <w:r>
        <w:rPr>
          <w:rFonts w:ascii="Calibri" w:hAnsi="Calibri" w:cs="Arial"/>
          <w:color w:val="000000"/>
          <w:sz w:val="22"/>
        </w:rPr>
        <w:t>Board sends email confirmation acknowledging receipt of the VEI to the Voting Entity within 14 days.</w:t>
      </w:r>
    </w:p>
    <w:p w14:paraId="5CC1CDF5" w14:textId="77777777" w:rsidR="007C662E" w:rsidRDefault="007C662E" w:rsidP="007C662E">
      <w:pPr>
        <w:pStyle w:val="PlainText"/>
        <w:widowControl/>
        <w:numPr>
          <w:ilvl w:val="0"/>
          <w:numId w:val="6"/>
        </w:numPr>
        <w:spacing w:line="240" w:lineRule="auto"/>
        <w:jc w:val="left"/>
        <w:rPr>
          <w:rFonts w:ascii="Calibri" w:hAnsi="Calibri" w:cs="Arial"/>
          <w:color w:val="000000"/>
          <w:sz w:val="22"/>
        </w:rPr>
      </w:pPr>
      <w:r>
        <w:rPr>
          <w:rFonts w:ascii="Calibri" w:hAnsi="Calibri" w:cs="Arial"/>
          <w:color w:val="000000"/>
          <w:sz w:val="22"/>
        </w:rPr>
        <w:t>Voting Entity Issues (VEI) may be submitted at any time of the year. Submission is not limited to the CSC</w:t>
      </w:r>
    </w:p>
    <w:p w14:paraId="12070D11" w14:textId="77777777" w:rsidR="007C662E" w:rsidRDefault="007C662E" w:rsidP="007C662E">
      <w:pPr>
        <w:pStyle w:val="PlainText"/>
        <w:widowControl/>
        <w:spacing w:line="240" w:lineRule="auto"/>
        <w:ind w:left="1080"/>
        <w:jc w:val="left"/>
        <w:rPr>
          <w:rFonts w:ascii="Calibri" w:hAnsi="Calibri" w:cs="Arial"/>
          <w:color w:val="000000"/>
          <w:sz w:val="22"/>
        </w:rPr>
      </w:pPr>
      <w:r>
        <w:rPr>
          <w:rFonts w:ascii="Calibri" w:hAnsi="Calibri" w:cs="Arial"/>
          <w:color w:val="000000"/>
          <w:sz w:val="22"/>
        </w:rPr>
        <w:t>submission deadline.</w:t>
      </w:r>
    </w:p>
    <w:p w14:paraId="338D0F95" w14:textId="77777777" w:rsidR="007C662E" w:rsidRDefault="007C662E" w:rsidP="007C662E">
      <w:pPr>
        <w:pStyle w:val="PlainText"/>
        <w:widowControl/>
        <w:numPr>
          <w:ilvl w:val="0"/>
          <w:numId w:val="6"/>
        </w:numPr>
        <w:spacing w:line="240" w:lineRule="auto"/>
        <w:jc w:val="left"/>
        <w:rPr>
          <w:rFonts w:ascii="Calibri" w:hAnsi="Calibri" w:cs="Arial"/>
          <w:color w:val="000000"/>
          <w:sz w:val="22"/>
        </w:rPr>
      </w:pPr>
      <w:r>
        <w:rPr>
          <w:rFonts w:ascii="Calibri" w:hAnsi="Calibri" w:cs="Arial"/>
          <w:color w:val="000000"/>
          <w:sz w:val="22"/>
        </w:rPr>
        <w:t>Board assigns the VEI to either the board or the appropriate committee within 30 days of acknowledging receipt of</w:t>
      </w:r>
      <w:r>
        <w:rPr>
          <w:rFonts w:ascii="Calibri" w:hAnsi="Calibri" w:cs="Arial"/>
          <w:color w:val="000000"/>
          <w:sz w:val="22"/>
          <w:lang w:val="en-US"/>
        </w:rPr>
        <w:t xml:space="preserve"> </w:t>
      </w:r>
      <w:r>
        <w:rPr>
          <w:rFonts w:ascii="Calibri" w:hAnsi="Calibri" w:cs="Arial"/>
          <w:color w:val="000000"/>
          <w:sz w:val="22"/>
        </w:rPr>
        <w:t>VEI. Board notifies the VE at the time the VEI is assigned.</w:t>
      </w:r>
    </w:p>
    <w:p w14:paraId="459B88C4" w14:textId="77777777" w:rsidR="007C662E" w:rsidRDefault="007C662E" w:rsidP="007C662E">
      <w:pPr>
        <w:pStyle w:val="PlainText"/>
        <w:widowControl/>
        <w:numPr>
          <w:ilvl w:val="0"/>
          <w:numId w:val="6"/>
        </w:numPr>
        <w:spacing w:line="240" w:lineRule="auto"/>
        <w:jc w:val="left"/>
        <w:rPr>
          <w:rFonts w:ascii="Calibri" w:hAnsi="Calibri" w:cs="Arial"/>
          <w:color w:val="000000"/>
          <w:sz w:val="22"/>
        </w:rPr>
      </w:pPr>
      <w:r>
        <w:rPr>
          <w:rFonts w:ascii="Calibri" w:hAnsi="Calibri" w:cs="Arial"/>
          <w:color w:val="000000"/>
          <w:sz w:val="22"/>
        </w:rPr>
        <w:t xml:space="preserve">Assigned Board or committee examines the issue and through group </w:t>
      </w:r>
      <w:r>
        <w:rPr>
          <w:rFonts w:ascii="Calibri" w:hAnsi="Calibri" w:cs="Arial"/>
          <w:color w:val="000000"/>
          <w:sz w:val="22"/>
          <w:lang w:val="en-US"/>
        </w:rPr>
        <w:t>conscience</w:t>
      </w:r>
      <w:r>
        <w:rPr>
          <w:rFonts w:ascii="Calibri" w:hAnsi="Calibri" w:cs="Arial"/>
          <w:color w:val="000000"/>
          <w:sz w:val="22"/>
        </w:rPr>
        <w:t>, develops a response or written</w:t>
      </w:r>
      <w:r>
        <w:rPr>
          <w:rFonts w:ascii="Calibri" w:hAnsi="Calibri" w:cs="Arial"/>
          <w:color w:val="000000"/>
          <w:sz w:val="22"/>
          <w:lang w:val="en-US"/>
        </w:rPr>
        <w:t xml:space="preserve"> </w:t>
      </w:r>
      <w:r>
        <w:rPr>
          <w:rFonts w:ascii="Calibri" w:hAnsi="Calibri" w:cs="Arial"/>
          <w:color w:val="000000"/>
          <w:sz w:val="22"/>
        </w:rPr>
        <w:t>plan to address or resolve the VEI within 90 days of being assigned. During the response/plan development, it</w:t>
      </w:r>
      <w:r>
        <w:rPr>
          <w:rFonts w:ascii="Calibri" w:hAnsi="Calibri" w:cs="Arial"/>
          <w:color w:val="000000"/>
          <w:sz w:val="22"/>
          <w:lang w:val="en-US"/>
        </w:rPr>
        <w:t xml:space="preserve">’s </w:t>
      </w:r>
      <w:r>
        <w:rPr>
          <w:rFonts w:ascii="Calibri" w:hAnsi="Calibri" w:cs="Arial"/>
          <w:color w:val="000000"/>
          <w:sz w:val="22"/>
        </w:rPr>
        <w:t>important that the assignee and the VE collaborate, communicate transparently, and work together towards a</w:t>
      </w:r>
      <w:r>
        <w:rPr>
          <w:rFonts w:ascii="Calibri" w:hAnsi="Calibri" w:cs="Arial"/>
          <w:color w:val="000000"/>
          <w:sz w:val="22"/>
          <w:lang w:val="en-US"/>
        </w:rPr>
        <w:t xml:space="preserve"> </w:t>
      </w:r>
      <w:r>
        <w:rPr>
          <w:rFonts w:ascii="Calibri" w:hAnsi="Calibri" w:cs="Arial"/>
          <w:color w:val="000000"/>
          <w:sz w:val="22"/>
        </w:rPr>
        <w:t>mutually agreeable plan, in service to the VE.</w:t>
      </w:r>
    </w:p>
    <w:p w14:paraId="7ADAA589" w14:textId="77777777" w:rsidR="007C662E" w:rsidRDefault="007C662E" w:rsidP="007C662E">
      <w:pPr>
        <w:pStyle w:val="PlainText"/>
        <w:widowControl/>
        <w:numPr>
          <w:ilvl w:val="0"/>
          <w:numId w:val="6"/>
        </w:numPr>
        <w:spacing w:line="240" w:lineRule="auto"/>
        <w:jc w:val="left"/>
        <w:rPr>
          <w:rFonts w:ascii="Calibri" w:hAnsi="Calibri" w:cs="Arial"/>
          <w:color w:val="000000"/>
          <w:sz w:val="22"/>
          <w:lang w:val="en-US"/>
        </w:rPr>
      </w:pPr>
      <w:r>
        <w:rPr>
          <w:rFonts w:ascii="Calibri" w:hAnsi="Calibri" w:cs="Arial"/>
          <w:color w:val="000000"/>
          <w:sz w:val="22"/>
        </w:rPr>
        <w:t>The VEI may not dishonor or be in conflict with any By-laws, Steps, Traditions or legal considerations. If so, in it’s</w:t>
      </w:r>
      <w:r>
        <w:rPr>
          <w:rFonts w:ascii="Calibri" w:hAnsi="Calibri" w:cs="Arial"/>
          <w:color w:val="000000"/>
          <w:sz w:val="22"/>
          <w:lang w:val="en-US"/>
        </w:rPr>
        <w:t xml:space="preserve"> written response, the assigned Board or committee must cite specific reasons for the conflict.</w:t>
      </w:r>
    </w:p>
    <w:p w14:paraId="310D6CE9" w14:textId="77777777" w:rsidR="007C662E" w:rsidRDefault="007C662E" w:rsidP="007C662E">
      <w:pPr>
        <w:pStyle w:val="PlainText"/>
        <w:widowControl/>
        <w:numPr>
          <w:ilvl w:val="0"/>
          <w:numId w:val="6"/>
        </w:numPr>
        <w:spacing w:line="240" w:lineRule="auto"/>
        <w:jc w:val="left"/>
        <w:rPr>
          <w:rFonts w:ascii="Calibri" w:hAnsi="Calibri" w:cs="Arial"/>
          <w:color w:val="000000"/>
          <w:sz w:val="22"/>
          <w:lang w:val="en-US"/>
        </w:rPr>
      </w:pPr>
      <w:r>
        <w:rPr>
          <w:rFonts w:ascii="Calibri" w:hAnsi="Calibri" w:cs="Arial"/>
          <w:color w:val="000000"/>
          <w:sz w:val="22"/>
          <w:lang w:val="en-US"/>
        </w:rPr>
        <w:t>Assigned Board or Committee, in collaboration with the VE, may develop a motion to be presented at the CSC.</w:t>
      </w:r>
    </w:p>
    <w:p w14:paraId="6B17EF19" w14:textId="77777777" w:rsidR="007C662E" w:rsidRDefault="007C662E" w:rsidP="007C662E">
      <w:pPr>
        <w:pStyle w:val="PlainText"/>
        <w:widowControl/>
        <w:numPr>
          <w:ilvl w:val="0"/>
          <w:numId w:val="6"/>
        </w:numPr>
        <w:spacing w:line="240" w:lineRule="auto"/>
        <w:jc w:val="left"/>
        <w:rPr>
          <w:rFonts w:ascii="Calibri" w:hAnsi="Calibri" w:cs="Arial"/>
          <w:color w:val="000000"/>
          <w:sz w:val="22"/>
          <w:lang w:val="en-US"/>
        </w:rPr>
      </w:pPr>
      <w:r>
        <w:rPr>
          <w:rFonts w:ascii="Calibri" w:hAnsi="Calibri" w:cs="Arial"/>
          <w:color w:val="000000"/>
          <w:sz w:val="22"/>
          <w:lang w:val="en-US"/>
        </w:rPr>
        <w:t xml:space="preserve">In the event the VE is not satisfied with the response or plan from the Board or assigned Committee, the VE retains the right to draft and submit a motion to the next CSC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using the electronic motion form available on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CoDA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website</w:t>
      </w:r>
      <w:r>
        <w:rPr>
          <w:rFonts w:ascii="Calibri" w:hAnsi="Calibri" w:cs="Arial"/>
          <w:color w:val="000000"/>
          <w:sz w:val="22"/>
          <w:lang w:val="en-US"/>
        </w:rPr>
        <w:t xml:space="preserve">. The motion must not dishonor any by-laws or legal </w:t>
      </w:r>
      <w:proofErr w:type="gramStart"/>
      <w:r>
        <w:rPr>
          <w:rFonts w:ascii="Calibri" w:hAnsi="Calibri" w:cs="Arial"/>
          <w:color w:val="000000"/>
          <w:sz w:val="22"/>
          <w:lang w:val="en-US"/>
        </w:rPr>
        <w:t>considerations, and</w:t>
      </w:r>
      <w:proofErr w:type="gramEnd"/>
      <w:r>
        <w:rPr>
          <w:rFonts w:ascii="Calibri" w:hAnsi="Calibri" w:cs="Arial"/>
          <w:color w:val="000000"/>
          <w:sz w:val="22"/>
          <w:lang w:val="en-US"/>
        </w:rPr>
        <w:t xml:space="preserve"> must meet all criteria for presenting a motion. (See procedures for submitting CSC items in part 4 of the FSM). The VE may request assistance from the IMC in drafting and presenting the motion.</w:t>
      </w:r>
    </w:p>
    <w:p w14:paraId="103C84BA" w14:textId="77777777" w:rsidR="007C662E" w:rsidRDefault="007C662E" w:rsidP="007C662E">
      <w:pPr>
        <w:pStyle w:val="PlainText"/>
        <w:widowControl/>
        <w:numPr>
          <w:ilvl w:val="0"/>
          <w:numId w:val="6"/>
        </w:numPr>
        <w:spacing w:line="240" w:lineRule="auto"/>
        <w:jc w:val="left"/>
        <w:rPr>
          <w:rFonts w:ascii="Calibri" w:hAnsi="Calibri" w:cs="Arial"/>
          <w:color w:val="000000"/>
          <w:sz w:val="22"/>
          <w:lang w:val="en-US"/>
        </w:rPr>
      </w:pPr>
      <w:r>
        <w:rPr>
          <w:rFonts w:ascii="Calibri" w:hAnsi="Calibri" w:cs="Arial"/>
          <w:color w:val="000000"/>
          <w:sz w:val="22"/>
          <w:lang w:val="en-US"/>
        </w:rPr>
        <w:t>The Issues Mediation Committee (IMC) will monitor the progress of the VEI to ensure the process is being followed and the timelines are being met.</w:t>
      </w:r>
    </w:p>
    <w:p w14:paraId="7CBC83BF" w14:textId="77777777" w:rsidR="007C662E" w:rsidRDefault="007C662E" w:rsidP="007C662E">
      <w:pPr>
        <w:pStyle w:val="PlainText"/>
        <w:widowControl/>
        <w:numPr>
          <w:ilvl w:val="0"/>
          <w:numId w:val="6"/>
        </w:numPr>
        <w:spacing w:line="240" w:lineRule="auto"/>
        <w:jc w:val="left"/>
        <w:rPr>
          <w:rFonts w:ascii="Calibri" w:hAnsi="Calibri" w:cs="Arial"/>
          <w:color w:val="000000"/>
          <w:sz w:val="22"/>
        </w:rPr>
      </w:pPr>
      <w:r>
        <w:rPr>
          <w:rFonts w:ascii="Calibri" w:hAnsi="Calibri" w:cs="Arial"/>
          <w:color w:val="000000"/>
          <w:sz w:val="22"/>
          <w:lang w:val="en-US"/>
        </w:rPr>
        <w:t>The VE Delegate is responsible for following up on the status of their Voting Entity issues and reporting back to their membership.</w:t>
      </w:r>
    </w:p>
    <w:p w14:paraId="67172EB8" w14:textId="77777777" w:rsidR="007C662E" w:rsidRDefault="007C662E" w:rsidP="007C662E">
      <w:pPr>
        <w:rPr>
          <w:sz w:val="28"/>
          <w:szCs w:val="28"/>
        </w:rPr>
      </w:pPr>
    </w:p>
    <w:p w14:paraId="75438F30" w14:textId="77777777" w:rsidR="00B468A4" w:rsidRDefault="00B468A4" w:rsidP="00FF0190">
      <w:pPr>
        <w:rPr>
          <w:sz w:val="28"/>
          <w:szCs w:val="28"/>
        </w:rPr>
      </w:pPr>
    </w:p>
    <w:p w14:paraId="7E0F87C7" w14:textId="77777777" w:rsidR="00B468A4" w:rsidRDefault="00B468A4" w:rsidP="00FF0190">
      <w:pPr>
        <w:pStyle w:val="Title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EFE13D3" w14:textId="77777777" w:rsidR="00B468A4" w:rsidRPr="007E7846" w:rsidRDefault="00B468A4" w:rsidP="00C713B5">
      <w:pPr>
        <w:rPr>
          <w:color w:val="000000"/>
          <w:sz w:val="28"/>
          <w:szCs w:val="28"/>
        </w:rPr>
      </w:pPr>
    </w:p>
    <w:p w14:paraId="3D2256E1" w14:textId="634817B0" w:rsidR="00051EB7" w:rsidRPr="00051EB7" w:rsidRDefault="00271C10" w:rsidP="00051EB7">
      <w:pPr>
        <w:spacing w:after="160"/>
        <w:rPr>
          <w:color w:val="000000"/>
        </w:rPr>
      </w:pPr>
      <w:r w:rsidRPr="000E15F1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3986A2E" wp14:editId="4C5DF1CF">
            <wp:simplePos x="0" y="0"/>
            <wp:positionH relativeFrom="column">
              <wp:posOffset>274636</wp:posOffset>
            </wp:positionH>
            <wp:positionV relativeFrom="paragraph">
              <wp:posOffset>438785</wp:posOffset>
            </wp:positionV>
            <wp:extent cx="5981700" cy="7657235"/>
            <wp:effectExtent l="0" t="0" r="0" b="127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65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EB7" w:rsidRPr="00051EB7">
        <w:rPr>
          <w:b/>
          <w:bCs/>
          <w:color w:val="000000"/>
          <w:sz w:val="28"/>
          <w:szCs w:val="28"/>
        </w:rPr>
        <w:t>Figure 1: </w:t>
      </w:r>
      <w:r w:rsidR="00051EB7" w:rsidRPr="00051EB7">
        <w:rPr>
          <w:color w:val="000000"/>
          <w:sz w:val="28"/>
          <w:szCs w:val="28"/>
        </w:rPr>
        <w:t>was successfully used by CoDA from 2005-2016.  </w:t>
      </w:r>
    </w:p>
    <w:p w14:paraId="3E0B2902" w14:textId="696BD6B1" w:rsidR="003A4987" w:rsidRPr="000E15F1" w:rsidRDefault="003A4987">
      <w:pPr>
        <w:rPr>
          <w:b/>
          <w:bCs/>
          <w:sz w:val="28"/>
          <w:szCs w:val="28"/>
        </w:rPr>
      </w:pPr>
    </w:p>
    <w:p w14:paraId="1C5AA589" w14:textId="77777777" w:rsidR="003D388F" w:rsidRPr="000E15F1" w:rsidRDefault="003D388F">
      <w:pPr>
        <w:rPr>
          <w:sz w:val="28"/>
          <w:szCs w:val="28"/>
        </w:rPr>
      </w:pPr>
    </w:p>
    <w:p w14:paraId="2E2F5539" w14:textId="77777777" w:rsidR="003D388F" w:rsidRDefault="003D388F">
      <w:pPr>
        <w:rPr>
          <w:sz w:val="28"/>
          <w:szCs w:val="28"/>
        </w:rPr>
      </w:pPr>
    </w:p>
    <w:p w14:paraId="3D28AEDD" w14:textId="5FC1ACC1" w:rsidR="003D388F" w:rsidRDefault="003D388F">
      <w:pPr>
        <w:rPr>
          <w:sz w:val="28"/>
          <w:szCs w:val="28"/>
        </w:rPr>
      </w:pPr>
    </w:p>
    <w:p w14:paraId="429F7CE2" w14:textId="03193E1B" w:rsidR="00051EB7" w:rsidRDefault="00051EB7" w:rsidP="00051EB7">
      <w:r>
        <w:rPr>
          <w:noProof/>
        </w:rPr>
        <w:drawing>
          <wp:anchor distT="0" distB="0" distL="114300" distR="114300" simplePos="0" relativeHeight="251658241" behindDoc="0" locked="0" layoutInCell="1" allowOverlap="1" wp14:anchorId="19F2C0FD" wp14:editId="7496FF8E">
            <wp:simplePos x="0" y="0"/>
            <wp:positionH relativeFrom="column">
              <wp:posOffset>139027</wp:posOffset>
            </wp:positionH>
            <wp:positionV relativeFrom="paragraph">
              <wp:posOffset>574413</wp:posOffset>
            </wp:positionV>
            <wp:extent cx="5876290" cy="7461885"/>
            <wp:effectExtent l="0" t="0" r="3810" b="571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-webkit-standard" w:hAnsi="-webkit-standard"/>
          <w:b/>
          <w:bCs/>
          <w:color w:val="000000"/>
          <w:sz w:val="27"/>
          <w:szCs w:val="27"/>
        </w:rPr>
        <w:t>Figure 2:</w:t>
      </w:r>
      <w:r>
        <w:rPr>
          <w:rFonts w:ascii="-webkit-standard" w:hAnsi="-webkit-standard"/>
          <w:color w:val="000000"/>
          <w:sz w:val="27"/>
          <w:szCs w:val="27"/>
        </w:rPr>
        <w:t> </w:t>
      </w:r>
      <w:r>
        <w:rPr>
          <w:color w:val="000000"/>
          <w:sz w:val="28"/>
          <w:szCs w:val="28"/>
        </w:rPr>
        <w:t>In 2017, the structure chart was changed as shown, when the entire Fellowship Service Manual revision was approved by SSC Motion Number 17006.   </w:t>
      </w:r>
    </w:p>
    <w:p w14:paraId="092D6695" w14:textId="04CE8D8E" w:rsidR="00F04885" w:rsidRPr="00051EB7" w:rsidRDefault="003D388F" w:rsidP="00051EB7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14:paraId="442F32DA" w14:textId="2EECACF1" w:rsidR="00051EB7" w:rsidRDefault="00051EB7" w:rsidP="00051EB7"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3C1A2A89" wp14:editId="2E4BD11B">
            <wp:simplePos x="0" y="0"/>
            <wp:positionH relativeFrom="column">
              <wp:posOffset>234689</wp:posOffset>
            </wp:positionH>
            <wp:positionV relativeFrom="paragraph">
              <wp:posOffset>753782</wp:posOffset>
            </wp:positionV>
            <wp:extent cx="5943600" cy="743839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sz w:val="28"/>
          <w:szCs w:val="28"/>
        </w:rPr>
        <w:t>Figure 3: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Then in 2018, a new structure chart mysteriously appeared in the approved 2018 FSM.  No conference approved motion or otherwise has been located to justify this new chart. </w:t>
      </w:r>
    </w:p>
    <w:p w14:paraId="7E58FBC7" w14:textId="0FF461FD" w:rsidR="00F04885" w:rsidRPr="00F04885" w:rsidRDefault="00F04885">
      <w:pPr>
        <w:rPr>
          <w:b/>
          <w:bCs/>
          <w:sz w:val="28"/>
          <w:szCs w:val="28"/>
        </w:rPr>
      </w:pPr>
    </w:p>
    <w:p w14:paraId="7748E264" w14:textId="539E4ED8" w:rsidR="00B52B34" w:rsidRDefault="00B52B34">
      <w:pPr>
        <w:rPr>
          <w:sz w:val="28"/>
          <w:szCs w:val="28"/>
        </w:rPr>
      </w:pPr>
    </w:p>
    <w:p w14:paraId="36173B23" w14:textId="29BC1133" w:rsidR="00B52B34" w:rsidRDefault="00E91346" w:rsidP="00051EB7">
      <w:pPr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 </w:t>
      </w:r>
    </w:p>
    <w:p w14:paraId="1855B24C" w14:textId="77777777" w:rsidR="00B52B34" w:rsidRDefault="00B52B34">
      <w:pPr>
        <w:rPr>
          <w:sz w:val="28"/>
          <w:szCs w:val="28"/>
        </w:rPr>
      </w:pPr>
    </w:p>
    <w:sectPr w:rsidR="00B52B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080" w:right="1080" w:bottom="1080" w:left="1080" w:header="431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17C9C" w14:textId="77777777" w:rsidR="006F65C6" w:rsidRDefault="006F65C6" w:rsidP="002B2B44">
      <w:r>
        <w:separator/>
      </w:r>
    </w:p>
  </w:endnote>
  <w:endnote w:type="continuationSeparator" w:id="0">
    <w:p w14:paraId="2A69F5E6" w14:textId="77777777" w:rsidR="006F65C6" w:rsidRDefault="006F65C6" w:rsidP="002B2B44">
      <w:r>
        <w:continuationSeparator/>
      </w:r>
    </w:p>
  </w:endnote>
  <w:endnote w:type="continuationNotice" w:id="1">
    <w:p w14:paraId="51B871A2" w14:textId="77777777" w:rsidR="006F65C6" w:rsidRDefault="006F65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SFUI-Semibold">
    <w:altName w:val="Cambria"/>
    <w:charset w:val="00"/>
    <w:family w:val="roman"/>
    <w:pitch w:val="default"/>
  </w:font>
  <w:font w:name=".SFUI-Heavy">
    <w:altName w:val="Cambria"/>
    <w:charset w:val="00"/>
    <w:family w:val="roman"/>
    <w:pitch w:val="default"/>
  </w:font>
  <w:font w:name=".AppleSystemUIFont">
    <w:altName w:val="Cambria"/>
    <w:charset w:val="00"/>
    <w:family w:val="roman"/>
    <w:pitch w:val="default"/>
  </w:font>
  <w:font w:name="HelveticaNeue">
    <w:altName w:val="Arial"/>
    <w:charset w:val="00"/>
    <w:family w:val="roman"/>
    <w:pitch w:val="default"/>
  </w:font>
  <w:font w:name="-webkit-standard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5AFF5" w14:textId="77777777" w:rsidR="002B2B44" w:rsidRDefault="002B2B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0236" w14:textId="77777777" w:rsidR="002B2B44" w:rsidRDefault="002B2B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5111C" w14:textId="77777777" w:rsidR="002B2B44" w:rsidRDefault="002B2B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D82EA" w14:textId="77777777" w:rsidR="006F65C6" w:rsidRDefault="006F65C6" w:rsidP="002B2B44">
      <w:r>
        <w:separator/>
      </w:r>
    </w:p>
  </w:footnote>
  <w:footnote w:type="continuationSeparator" w:id="0">
    <w:p w14:paraId="27571265" w14:textId="77777777" w:rsidR="006F65C6" w:rsidRDefault="006F65C6" w:rsidP="002B2B44">
      <w:r>
        <w:continuationSeparator/>
      </w:r>
    </w:p>
  </w:footnote>
  <w:footnote w:type="continuationNotice" w:id="1">
    <w:p w14:paraId="32B75F79" w14:textId="77777777" w:rsidR="006F65C6" w:rsidRDefault="006F65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267E" w14:textId="77777777" w:rsidR="002B2B44" w:rsidRDefault="002B2B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F1EAF" w14:textId="77777777" w:rsidR="002B2B44" w:rsidRDefault="002B2B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5AAE4" w14:textId="77777777" w:rsidR="002B2B44" w:rsidRDefault="002B2B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D5E6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C94E83"/>
    <w:multiLevelType w:val="hybridMultilevel"/>
    <w:tmpl w:val="A75E4414"/>
    <w:lvl w:ilvl="0" w:tplc="0F904274">
      <w:start w:val="10"/>
      <w:numFmt w:val="decimal"/>
      <w:lvlText w:val="%1."/>
      <w:lvlJc w:val="left"/>
      <w:pPr>
        <w:ind w:left="84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2702D"/>
    <w:multiLevelType w:val="multilevel"/>
    <w:tmpl w:val="5A5271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6017680"/>
    <w:multiLevelType w:val="multilevel"/>
    <w:tmpl w:val="A1D04D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E0910C4"/>
    <w:multiLevelType w:val="hybridMultilevel"/>
    <w:tmpl w:val="C358A1D6"/>
    <w:lvl w:ilvl="0" w:tplc="7738202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E4508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34"/>
    <w:rsid w:val="00005F8E"/>
    <w:rsid w:val="000154FB"/>
    <w:rsid w:val="00041423"/>
    <w:rsid w:val="0004279D"/>
    <w:rsid w:val="00046041"/>
    <w:rsid w:val="00051EB7"/>
    <w:rsid w:val="0005339F"/>
    <w:rsid w:val="0005466F"/>
    <w:rsid w:val="00067499"/>
    <w:rsid w:val="00082AFC"/>
    <w:rsid w:val="000839E9"/>
    <w:rsid w:val="000B21D1"/>
    <w:rsid w:val="000C136F"/>
    <w:rsid w:val="000C5D69"/>
    <w:rsid w:val="000E014E"/>
    <w:rsid w:val="000E15F1"/>
    <w:rsid w:val="000E172C"/>
    <w:rsid w:val="000E3A8E"/>
    <w:rsid w:val="000F3F78"/>
    <w:rsid w:val="00114749"/>
    <w:rsid w:val="0013755C"/>
    <w:rsid w:val="0014047F"/>
    <w:rsid w:val="00155B3A"/>
    <w:rsid w:val="001766CD"/>
    <w:rsid w:val="001811B3"/>
    <w:rsid w:val="00194552"/>
    <w:rsid w:val="001A2678"/>
    <w:rsid w:val="001B4870"/>
    <w:rsid w:val="001B75AA"/>
    <w:rsid w:val="001C423C"/>
    <w:rsid w:val="001D1C80"/>
    <w:rsid w:val="001E3816"/>
    <w:rsid w:val="001F6AE6"/>
    <w:rsid w:val="002006C9"/>
    <w:rsid w:val="00204169"/>
    <w:rsid w:val="00222545"/>
    <w:rsid w:val="002329D6"/>
    <w:rsid w:val="00234D02"/>
    <w:rsid w:val="002504CB"/>
    <w:rsid w:val="00253087"/>
    <w:rsid w:val="00253564"/>
    <w:rsid w:val="00254E60"/>
    <w:rsid w:val="0026135C"/>
    <w:rsid w:val="00264E49"/>
    <w:rsid w:val="00265D72"/>
    <w:rsid w:val="0027069F"/>
    <w:rsid w:val="00271C10"/>
    <w:rsid w:val="0027738D"/>
    <w:rsid w:val="002935EA"/>
    <w:rsid w:val="002958C4"/>
    <w:rsid w:val="00296635"/>
    <w:rsid w:val="002B2B44"/>
    <w:rsid w:val="002C2BFE"/>
    <w:rsid w:val="002F167A"/>
    <w:rsid w:val="00301E96"/>
    <w:rsid w:val="003103CF"/>
    <w:rsid w:val="00312544"/>
    <w:rsid w:val="003149E5"/>
    <w:rsid w:val="0032786E"/>
    <w:rsid w:val="00332004"/>
    <w:rsid w:val="0033638B"/>
    <w:rsid w:val="0034635B"/>
    <w:rsid w:val="00347E2D"/>
    <w:rsid w:val="00371A6B"/>
    <w:rsid w:val="0037620A"/>
    <w:rsid w:val="003762B1"/>
    <w:rsid w:val="00391A01"/>
    <w:rsid w:val="00397ECE"/>
    <w:rsid w:val="003A4987"/>
    <w:rsid w:val="003A6FA4"/>
    <w:rsid w:val="003D388F"/>
    <w:rsid w:val="003E2A47"/>
    <w:rsid w:val="003E3ABF"/>
    <w:rsid w:val="003F664D"/>
    <w:rsid w:val="00415B33"/>
    <w:rsid w:val="0042456F"/>
    <w:rsid w:val="00425CD3"/>
    <w:rsid w:val="00434626"/>
    <w:rsid w:val="00435A13"/>
    <w:rsid w:val="00437E09"/>
    <w:rsid w:val="0046308A"/>
    <w:rsid w:val="00467D19"/>
    <w:rsid w:val="004749EE"/>
    <w:rsid w:val="00475893"/>
    <w:rsid w:val="00490C76"/>
    <w:rsid w:val="00496F9F"/>
    <w:rsid w:val="004A5765"/>
    <w:rsid w:val="004B114A"/>
    <w:rsid w:val="004B5231"/>
    <w:rsid w:val="004D3DFE"/>
    <w:rsid w:val="004E174C"/>
    <w:rsid w:val="004E5E94"/>
    <w:rsid w:val="004E7EC2"/>
    <w:rsid w:val="005002EE"/>
    <w:rsid w:val="00504D49"/>
    <w:rsid w:val="005115B3"/>
    <w:rsid w:val="00515C88"/>
    <w:rsid w:val="0054677E"/>
    <w:rsid w:val="00566812"/>
    <w:rsid w:val="00570FF2"/>
    <w:rsid w:val="0057311C"/>
    <w:rsid w:val="00576BEE"/>
    <w:rsid w:val="005813EF"/>
    <w:rsid w:val="00581AF0"/>
    <w:rsid w:val="005A6B21"/>
    <w:rsid w:val="005B0F55"/>
    <w:rsid w:val="005E185F"/>
    <w:rsid w:val="005E41C1"/>
    <w:rsid w:val="005E5C4D"/>
    <w:rsid w:val="005F6479"/>
    <w:rsid w:val="006311A3"/>
    <w:rsid w:val="00636AF2"/>
    <w:rsid w:val="00642598"/>
    <w:rsid w:val="00645C0A"/>
    <w:rsid w:val="00647A76"/>
    <w:rsid w:val="006549B6"/>
    <w:rsid w:val="00656223"/>
    <w:rsid w:val="00660F84"/>
    <w:rsid w:val="00677F69"/>
    <w:rsid w:val="006C0993"/>
    <w:rsid w:val="006D3FCD"/>
    <w:rsid w:val="006D5B0D"/>
    <w:rsid w:val="006E07A3"/>
    <w:rsid w:val="006E56FC"/>
    <w:rsid w:val="006F65C6"/>
    <w:rsid w:val="00705BF4"/>
    <w:rsid w:val="00716086"/>
    <w:rsid w:val="0072770A"/>
    <w:rsid w:val="00727DD0"/>
    <w:rsid w:val="007309A3"/>
    <w:rsid w:val="00731C38"/>
    <w:rsid w:val="00753789"/>
    <w:rsid w:val="007557F2"/>
    <w:rsid w:val="00757098"/>
    <w:rsid w:val="00767A9A"/>
    <w:rsid w:val="00774067"/>
    <w:rsid w:val="00783412"/>
    <w:rsid w:val="007876D3"/>
    <w:rsid w:val="007900A5"/>
    <w:rsid w:val="00793F9B"/>
    <w:rsid w:val="007955DB"/>
    <w:rsid w:val="007A0999"/>
    <w:rsid w:val="007A4839"/>
    <w:rsid w:val="007A73AF"/>
    <w:rsid w:val="007B2589"/>
    <w:rsid w:val="007B4D82"/>
    <w:rsid w:val="007C662E"/>
    <w:rsid w:val="007E2614"/>
    <w:rsid w:val="007E7846"/>
    <w:rsid w:val="00805227"/>
    <w:rsid w:val="00807E54"/>
    <w:rsid w:val="008144A7"/>
    <w:rsid w:val="00814828"/>
    <w:rsid w:val="008310A5"/>
    <w:rsid w:val="00850525"/>
    <w:rsid w:val="00855B6B"/>
    <w:rsid w:val="008629D5"/>
    <w:rsid w:val="00875706"/>
    <w:rsid w:val="008763AA"/>
    <w:rsid w:val="00890FC3"/>
    <w:rsid w:val="008A5E84"/>
    <w:rsid w:val="008C320D"/>
    <w:rsid w:val="008C50B0"/>
    <w:rsid w:val="008D3A28"/>
    <w:rsid w:val="008D54F7"/>
    <w:rsid w:val="008E6D90"/>
    <w:rsid w:val="008F39D3"/>
    <w:rsid w:val="008F3A67"/>
    <w:rsid w:val="008F5054"/>
    <w:rsid w:val="00902819"/>
    <w:rsid w:val="00905E18"/>
    <w:rsid w:val="00912D1F"/>
    <w:rsid w:val="009472F3"/>
    <w:rsid w:val="00951E96"/>
    <w:rsid w:val="00962916"/>
    <w:rsid w:val="0097417C"/>
    <w:rsid w:val="00975FCF"/>
    <w:rsid w:val="00982B20"/>
    <w:rsid w:val="009A72B5"/>
    <w:rsid w:val="009D19D0"/>
    <w:rsid w:val="009E2A1E"/>
    <w:rsid w:val="009E3341"/>
    <w:rsid w:val="009F61E6"/>
    <w:rsid w:val="00A05750"/>
    <w:rsid w:val="00A16DB9"/>
    <w:rsid w:val="00A21C0A"/>
    <w:rsid w:val="00A33397"/>
    <w:rsid w:val="00A44069"/>
    <w:rsid w:val="00A71A1B"/>
    <w:rsid w:val="00AA227E"/>
    <w:rsid w:val="00AA4BE1"/>
    <w:rsid w:val="00AB61A0"/>
    <w:rsid w:val="00B06FEB"/>
    <w:rsid w:val="00B10130"/>
    <w:rsid w:val="00B14252"/>
    <w:rsid w:val="00B2690D"/>
    <w:rsid w:val="00B32471"/>
    <w:rsid w:val="00B34DAF"/>
    <w:rsid w:val="00B37A39"/>
    <w:rsid w:val="00B468A4"/>
    <w:rsid w:val="00B51290"/>
    <w:rsid w:val="00B52B34"/>
    <w:rsid w:val="00B55DD2"/>
    <w:rsid w:val="00B60A78"/>
    <w:rsid w:val="00B62527"/>
    <w:rsid w:val="00B64018"/>
    <w:rsid w:val="00B6778F"/>
    <w:rsid w:val="00B72DCB"/>
    <w:rsid w:val="00B800A7"/>
    <w:rsid w:val="00B942FD"/>
    <w:rsid w:val="00BB6A60"/>
    <w:rsid w:val="00BC666C"/>
    <w:rsid w:val="00BC7C11"/>
    <w:rsid w:val="00BD1A80"/>
    <w:rsid w:val="00BD3AAA"/>
    <w:rsid w:val="00BD5448"/>
    <w:rsid w:val="00BD5CB5"/>
    <w:rsid w:val="00BF69C6"/>
    <w:rsid w:val="00C06321"/>
    <w:rsid w:val="00C139ED"/>
    <w:rsid w:val="00C341BA"/>
    <w:rsid w:val="00C408D8"/>
    <w:rsid w:val="00C42146"/>
    <w:rsid w:val="00C4363F"/>
    <w:rsid w:val="00C45015"/>
    <w:rsid w:val="00C51CC2"/>
    <w:rsid w:val="00C5280F"/>
    <w:rsid w:val="00C55AAB"/>
    <w:rsid w:val="00C64543"/>
    <w:rsid w:val="00C65F49"/>
    <w:rsid w:val="00C66489"/>
    <w:rsid w:val="00C7211F"/>
    <w:rsid w:val="00C84962"/>
    <w:rsid w:val="00CA1BE1"/>
    <w:rsid w:val="00CB0669"/>
    <w:rsid w:val="00CB66DD"/>
    <w:rsid w:val="00CC2C88"/>
    <w:rsid w:val="00CC5E73"/>
    <w:rsid w:val="00CC67E5"/>
    <w:rsid w:val="00CD46E1"/>
    <w:rsid w:val="00CE214A"/>
    <w:rsid w:val="00D1299F"/>
    <w:rsid w:val="00D17DE5"/>
    <w:rsid w:val="00D331C6"/>
    <w:rsid w:val="00D514CA"/>
    <w:rsid w:val="00D612EB"/>
    <w:rsid w:val="00D628CA"/>
    <w:rsid w:val="00D83EFB"/>
    <w:rsid w:val="00D843F4"/>
    <w:rsid w:val="00D8646A"/>
    <w:rsid w:val="00D96F73"/>
    <w:rsid w:val="00D97FD4"/>
    <w:rsid w:val="00DB02CD"/>
    <w:rsid w:val="00DB4021"/>
    <w:rsid w:val="00DC34A8"/>
    <w:rsid w:val="00DC7B57"/>
    <w:rsid w:val="00DD0818"/>
    <w:rsid w:val="00DD20BE"/>
    <w:rsid w:val="00DD6101"/>
    <w:rsid w:val="00DE23B6"/>
    <w:rsid w:val="00DE7A30"/>
    <w:rsid w:val="00DF4271"/>
    <w:rsid w:val="00DF699F"/>
    <w:rsid w:val="00E0266B"/>
    <w:rsid w:val="00E040A8"/>
    <w:rsid w:val="00E123BE"/>
    <w:rsid w:val="00E1382C"/>
    <w:rsid w:val="00E202BD"/>
    <w:rsid w:val="00E205D6"/>
    <w:rsid w:val="00E20C84"/>
    <w:rsid w:val="00E330C4"/>
    <w:rsid w:val="00E42E8E"/>
    <w:rsid w:val="00E43181"/>
    <w:rsid w:val="00E4594A"/>
    <w:rsid w:val="00E55A57"/>
    <w:rsid w:val="00E575A8"/>
    <w:rsid w:val="00E60B45"/>
    <w:rsid w:val="00E768AB"/>
    <w:rsid w:val="00E91346"/>
    <w:rsid w:val="00E91B75"/>
    <w:rsid w:val="00E95220"/>
    <w:rsid w:val="00E97A27"/>
    <w:rsid w:val="00EA70E0"/>
    <w:rsid w:val="00EC70BC"/>
    <w:rsid w:val="00EC7733"/>
    <w:rsid w:val="00ED6D9D"/>
    <w:rsid w:val="00EF0051"/>
    <w:rsid w:val="00F04885"/>
    <w:rsid w:val="00F156C2"/>
    <w:rsid w:val="00F204BB"/>
    <w:rsid w:val="00F217B0"/>
    <w:rsid w:val="00F23587"/>
    <w:rsid w:val="00F3042E"/>
    <w:rsid w:val="00F340AC"/>
    <w:rsid w:val="00F36AA7"/>
    <w:rsid w:val="00F61793"/>
    <w:rsid w:val="00F649D6"/>
    <w:rsid w:val="00F6703C"/>
    <w:rsid w:val="00F75E49"/>
    <w:rsid w:val="00F801EF"/>
    <w:rsid w:val="00F81FC0"/>
    <w:rsid w:val="00F85BBD"/>
    <w:rsid w:val="00F94BD0"/>
    <w:rsid w:val="00FC13C3"/>
    <w:rsid w:val="00FC1B4D"/>
    <w:rsid w:val="00FC4827"/>
    <w:rsid w:val="00FC4DA3"/>
    <w:rsid w:val="00FC638C"/>
    <w:rsid w:val="00FD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77C498"/>
  <w15:docId w15:val="{CDF39551-AF13-4019-A3D1-01B5242C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EB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B73651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B73651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B73651"/>
  </w:style>
  <w:style w:type="paragraph" w:styleId="Header">
    <w:name w:val="header"/>
    <w:basedOn w:val="Normal"/>
    <w:link w:val="HeaderChar"/>
    <w:uiPriority w:val="99"/>
    <w:unhideWhenUsed/>
    <w:rsid w:val="002B2B44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B2B44"/>
  </w:style>
  <w:style w:type="paragraph" w:styleId="Footer">
    <w:name w:val="footer"/>
    <w:basedOn w:val="Normal"/>
    <w:link w:val="FooterChar"/>
    <w:uiPriority w:val="99"/>
    <w:unhideWhenUsed/>
    <w:rsid w:val="002B2B44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B2B44"/>
  </w:style>
  <w:style w:type="character" w:customStyle="1" w:styleId="s1">
    <w:name w:val="s1"/>
    <w:basedOn w:val="DefaultParagraphFont"/>
    <w:rsid w:val="0032786E"/>
    <w:rPr>
      <w:rFonts w:ascii=".SFUI-Semibold" w:hAnsi=".SFUI-Semibold" w:hint="default"/>
      <w:b w:val="0"/>
      <w:bCs w:val="0"/>
      <w:i w:val="0"/>
      <w:iCs w:val="0"/>
      <w:sz w:val="35"/>
      <w:szCs w:val="35"/>
    </w:rPr>
  </w:style>
  <w:style w:type="character" w:customStyle="1" w:styleId="s2">
    <w:name w:val="s2"/>
    <w:basedOn w:val="DefaultParagraphFont"/>
    <w:rsid w:val="0032786E"/>
    <w:rPr>
      <w:rFonts w:ascii=".SFUI-Heavy" w:hAnsi=".SFUI-Heavy" w:hint="default"/>
      <w:b/>
      <w:bCs/>
      <w:i w:val="0"/>
      <w:iCs w:val="0"/>
      <w:sz w:val="35"/>
      <w:szCs w:val="35"/>
    </w:rPr>
  </w:style>
  <w:style w:type="paragraph" w:customStyle="1" w:styleId="li1">
    <w:name w:val="li1"/>
    <w:basedOn w:val="Normal"/>
    <w:rsid w:val="0032786E"/>
    <w:rPr>
      <w:rFonts w:ascii=".AppleSystemUIFont" w:eastAsiaTheme="minorEastAsia" w:hAnsi=".AppleSystemUIFont"/>
      <w:sz w:val="35"/>
      <w:szCs w:val="35"/>
      <w:lang w:val="en-CA"/>
    </w:rPr>
  </w:style>
  <w:style w:type="paragraph" w:customStyle="1" w:styleId="s39">
    <w:name w:val="s39"/>
    <w:basedOn w:val="Normal"/>
    <w:rsid w:val="00CC5E73"/>
    <w:pPr>
      <w:spacing w:before="100" w:beforeAutospacing="1" w:after="100" w:afterAutospacing="1"/>
    </w:pPr>
    <w:rPr>
      <w:rFonts w:eastAsiaTheme="minorEastAsia"/>
      <w:lang w:val="en-CA"/>
    </w:rPr>
  </w:style>
  <w:style w:type="character" w:customStyle="1" w:styleId="s9">
    <w:name w:val="s9"/>
    <w:basedOn w:val="DefaultParagraphFont"/>
    <w:rsid w:val="00CC5E73"/>
  </w:style>
  <w:style w:type="paragraph" w:customStyle="1" w:styleId="s5">
    <w:name w:val="s5"/>
    <w:basedOn w:val="Normal"/>
    <w:rsid w:val="00CC5E73"/>
    <w:pPr>
      <w:spacing w:before="100" w:beforeAutospacing="1" w:after="100" w:afterAutospacing="1"/>
    </w:pPr>
    <w:rPr>
      <w:rFonts w:eastAsiaTheme="minorEastAsia"/>
      <w:lang w:val="en-CA"/>
    </w:rPr>
  </w:style>
  <w:style w:type="paragraph" w:customStyle="1" w:styleId="s42">
    <w:name w:val="s42"/>
    <w:basedOn w:val="Normal"/>
    <w:rsid w:val="00CC5E73"/>
    <w:pPr>
      <w:spacing w:before="100" w:beforeAutospacing="1" w:after="100" w:afterAutospacing="1"/>
    </w:pPr>
    <w:rPr>
      <w:rFonts w:eastAsiaTheme="minorEastAsia"/>
      <w:lang w:val="en-CA"/>
    </w:rPr>
  </w:style>
  <w:style w:type="character" w:customStyle="1" w:styleId="s6">
    <w:name w:val="s6"/>
    <w:basedOn w:val="DefaultParagraphFont"/>
    <w:rsid w:val="00CC5E73"/>
  </w:style>
  <w:style w:type="character" w:customStyle="1" w:styleId="apple-converted-space">
    <w:name w:val="apple-converted-space"/>
    <w:basedOn w:val="DefaultParagraphFont"/>
    <w:rsid w:val="00CC5E73"/>
  </w:style>
  <w:style w:type="character" w:customStyle="1" w:styleId="s40">
    <w:name w:val="s40"/>
    <w:basedOn w:val="DefaultParagraphFont"/>
    <w:rsid w:val="00CC5E73"/>
  </w:style>
  <w:style w:type="paragraph" w:customStyle="1" w:styleId="s38">
    <w:name w:val="s38"/>
    <w:basedOn w:val="Normal"/>
    <w:rsid w:val="00CC5E73"/>
    <w:pPr>
      <w:spacing w:before="100" w:beforeAutospacing="1" w:after="100" w:afterAutospacing="1"/>
    </w:pPr>
    <w:rPr>
      <w:rFonts w:eastAsiaTheme="minorEastAsia"/>
      <w:lang w:val="en-CA"/>
    </w:rPr>
  </w:style>
  <w:style w:type="character" w:customStyle="1" w:styleId="s43">
    <w:name w:val="s43"/>
    <w:basedOn w:val="DefaultParagraphFont"/>
    <w:rsid w:val="00CC5E73"/>
  </w:style>
  <w:style w:type="paragraph" w:customStyle="1" w:styleId="s13">
    <w:name w:val="s13"/>
    <w:basedOn w:val="Normal"/>
    <w:rsid w:val="00CC5E73"/>
    <w:pPr>
      <w:spacing w:before="100" w:beforeAutospacing="1" w:after="100" w:afterAutospacing="1"/>
    </w:pPr>
    <w:rPr>
      <w:rFonts w:eastAsiaTheme="minorEastAsia"/>
      <w:lang w:val="en-CA"/>
    </w:rPr>
  </w:style>
  <w:style w:type="paragraph" w:customStyle="1" w:styleId="p1">
    <w:name w:val="p1"/>
    <w:basedOn w:val="Normal"/>
    <w:rsid w:val="00B14252"/>
    <w:rPr>
      <w:rFonts w:ascii=".AppleSystemUIFont" w:eastAsiaTheme="minorEastAsia" w:hAnsi=".AppleSystemUIFont"/>
      <w:sz w:val="35"/>
      <w:szCs w:val="35"/>
      <w:lang w:val="en-CA"/>
    </w:rPr>
  </w:style>
  <w:style w:type="paragraph" w:customStyle="1" w:styleId="p2">
    <w:name w:val="p2"/>
    <w:basedOn w:val="Normal"/>
    <w:rsid w:val="00B14252"/>
    <w:rPr>
      <w:rFonts w:ascii=".AppleSystemUIFont" w:eastAsiaTheme="minorEastAsia" w:hAnsi=".AppleSystemUIFont"/>
      <w:sz w:val="35"/>
      <w:szCs w:val="35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B468A4"/>
    <w:rPr>
      <w:sz w:val="52"/>
      <w:szCs w:val="52"/>
    </w:rPr>
  </w:style>
  <w:style w:type="paragraph" w:styleId="PlainText">
    <w:name w:val="Plain Text"/>
    <w:basedOn w:val="Normal"/>
    <w:link w:val="PlainTextChar"/>
    <w:semiHidden/>
    <w:unhideWhenUsed/>
    <w:rsid w:val="007C662E"/>
    <w:pPr>
      <w:widowControl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semiHidden/>
    <w:rsid w:val="007C662E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4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6105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2774">
          <w:marLeft w:val="61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825">
          <w:marLeft w:val="1155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752">
          <w:marLeft w:val="11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0422">
          <w:marLeft w:val="11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3068">
          <w:marLeft w:val="1155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9698">
          <w:marLeft w:val="11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4188">
          <w:marLeft w:val="6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90047">
          <w:marLeft w:val="615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1923">
          <w:marLeft w:val="6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3207">
          <w:marLeft w:val="615"/>
          <w:marRight w:val="27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1582">
          <w:marLeft w:val="615"/>
          <w:marRight w:val="6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9396">
          <w:marLeft w:val="615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IXBeNdMD9RbZXkrhc8x19fpvsQ==">AMUW2mVe89Z1GRFP5Z1IKdyW0PVBGXLrTuoqIX4oM+L0ZDAYeZ4rscVvJWuwn7VN+7ZpsOdVdTW7UhLZcz7ETEmg4e3+Yuo2g2tX3xEE8DsLKybXyT0biYnfd/zjoPNFrEpevTwTp4TZ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837</Words>
  <Characters>4775</Characters>
  <Application>Microsoft Office Word</Application>
  <DocSecurity>0</DocSecurity>
  <Lines>39</Lines>
  <Paragraphs>11</Paragraphs>
  <ScaleCrop>false</ScaleCrop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Evie</dc:creator>
  <cp:lastModifiedBy>Nancy Ouellet</cp:lastModifiedBy>
  <cp:revision>10</cp:revision>
  <dcterms:created xsi:type="dcterms:W3CDTF">2021-04-08T20:26:00Z</dcterms:created>
  <dcterms:modified xsi:type="dcterms:W3CDTF">2021-05-08T20:00:00Z</dcterms:modified>
</cp:coreProperties>
</file>