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Pr>
        <w:drawing>
          <wp:inline distB="0" distT="0" distL="114300" distR="114300">
            <wp:extent cx="1109165" cy="1153771"/>
            <wp:effectExtent b="0" l="0" r="0" t="0"/>
            <wp:docPr id="2" name="image1.png"/>
            <a:graphic>
              <a:graphicData uri="http://schemas.openxmlformats.org/drawingml/2006/picture">
                <pic:pic>
                  <pic:nvPicPr>
                    <pic:cNvPr id="0" name="image1.png"/>
                    <pic:cNvPicPr preferRelativeResize="0"/>
                  </pic:nvPicPr>
                  <pic:blipFill>
                    <a:blip r:embed="rId7"/>
                    <a:srcRect b="0" l="1933" r="1933" t="0"/>
                    <a:stretch>
                      <a:fillRect/>
                    </a:stretch>
                  </pic:blipFill>
                  <pic:spPr>
                    <a:xfrm>
                      <a:off x="0" y="0"/>
                      <a:ext cx="1109165" cy="11537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Conferencia de Servicio de CoDA (CSC)</w:t>
      </w:r>
    </w:p>
    <w:p w:rsidR="00000000" w:rsidDel="00000000" w:rsidP="00000000" w:rsidRDefault="00000000" w:rsidRPr="00000000" w14:paraId="00000004">
      <w:pPr>
        <w:spacing w:after="240" w:lineRule="auto"/>
        <w:jc w:val="center"/>
        <w:rPr>
          <w:b w:val="1"/>
          <w:sz w:val="28"/>
          <w:szCs w:val="28"/>
        </w:rPr>
      </w:pPr>
      <w:r w:rsidDel="00000000" w:rsidR="00000000" w:rsidRPr="00000000">
        <w:rPr>
          <w:b w:val="1"/>
          <w:sz w:val="28"/>
          <w:szCs w:val="28"/>
          <w:rtl w:val="0"/>
        </w:rPr>
        <w:t xml:space="preserve">Formulario de moción 2024</w:t>
      </w:r>
    </w:p>
    <w:p w:rsidR="00000000" w:rsidDel="00000000" w:rsidP="00000000" w:rsidRDefault="00000000" w:rsidRPr="00000000" w14:paraId="00000005">
      <w:pPr>
        <w:spacing w:after="240" w:lineRule="auto"/>
        <w:rPr>
          <w:b w:val="1"/>
          <w:sz w:val="28"/>
          <w:szCs w:val="28"/>
        </w:rPr>
      </w:pPr>
      <w:r w:rsidDel="00000000" w:rsidR="00000000" w:rsidRPr="00000000">
        <w:rPr>
          <w:b w:val="1"/>
          <w:sz w:val="28"/>
          <w:szCs w:val="28"/>
          <w:rtl w:val="0"/>
        </w:rPr>
        <w:t xml:space="preserve">Marque una:</w:t>
      </w:r>
    </w:p>
    <w:p w:rsidR="00000000" w:rsidDel="00000000" w:rsidP="00000000" w:rsidRDefault="00000000" w:rsidRPr="00000000" w14:paraId="00000006">
      <w:pPr>
        <w:spacing w:after="240" w:before="240" w:lineRule="auto"/>
        <w:rPr>
          <w:sz w:val="28"/>
          <w:szCs w:val="28"/>
        </w:rPr>
      </w:pPr>
      <w:r w:rsidDel="00000000" w:rsidR="00000000" w:rsidRPr="00000000">
        <w:rPr>
          <w:b w:val="1"/>
          <w:sz w:val="28"/>
          <w:szCs w:val="28"/>
          <w:rtl w:val="0"/>
        </w:rPr>
        <w:t xml:space="preserve">                        ___Moción presentada por: </w:t>
      </w:r>
      <w:r w:rsidDel="00000000" w:rsidR="00000000" w:rsidRPr="00000000">
        <w:rPr>
          <w:sz w:val="28"/>
          <w:szCs w:val="28"/>
          <w:rtl w:val="0"/>
        </w:rPr>
        <w:t xml:space="preserve">Junta Directiva - CoDA Inc.</w:t>
      </w:r>
    </w:p>
    <w:p w:rsidR="00000000" w:rsidDel="00000000" w:rsidP="00000000" w:rsidRDefault="00000000" w:rsidRPr="00000000" w14:paraId="00000007">
      <w:pPr>
        <w:spacing w:after="240" w:before="240" w:lineRule="auto"/>
        <w:jc w:val="center"/>
        <w:rPr>
          <w:sz w:val="28"/>
          <w:szCs w:val="28"/>
        </w:rPr>
      </w:pPr>
      <w:r w:rsidDel="00000000" w:rsidR="00000000" w:rsidRPr="00000000">
        <w:rPr>
          <w:b w:val="1"/>
          <w:sz w:val="28"/>
          <w:szCs w:val="28"/>
          <w:rtl w:val="0"/>
        </w:rPr>
        <w:t xml:space="preserve">  ___Moción presentada por: </w:t>
      </w:r>
      <w:r w:rsidDel="00000000" w:rsidR="00000000" w:rsidRPr="00000000">
        <w:rPr>
          <w:sz w:val="28"/>
          <w:szCs w:val="28"/>
          <w:rtl w:val="0"/>
        </w:rPr>
        <w:t xml:space="preserve">Junta Directiva Editorial (CoRe)</w:t>
      </w:r>
    </w:p>
    <w:p w:rsidR="00000000" w:rsidDel="00000000" w:rsidP="00000000" w:rsidRDefault="00000000" w:rsidRPr="00000000" w14:paraId="00000008">
      <w:pPr>
        <w:rPr>
          <w:sz w:val="28"/>
          <w:szCs w:val="28"/>
        </w:rPr>
      </w:pPr>
      <w:r w:rsidDel="00000000" w:rsidR="00000000" w:rsidRPr="00000000">
        <w:rPr>
          <w:b w:val="1"/>
          <w:sz w:val="28"/>
          <w:szCs w:val="28"/>
          <w:rtl w:val="0"/>
        </w:rPr>
        <w:t xml:space="preserve">                       _X_Moción presentada por: </w:t>
      </w:r>
      <w:r w:rsidDel="00000000" w:rsidR="00000000" w:rsidRPr="00000000">
        <w:rPr>
          <w:sz w:val="28"/>
          <w:szCs w:val="28"/>
          <w:rtl w:val="0"/>
        </w:rPr>
        <w:t xml:space="preserve">( Comité )</w:t>
      </w:r>
    </w:p>
    <w:p w:rsidR="00000000" w:rsidDel="00000000" w:rsidP="00000000" w:rsidRDefault="00000000" w:rsidRPr="00000000" w14:paraId="00000009">
      <w:pPr>
        <w:spacing w:after="240" w:lineRule="auto"/>
        <w:jc w:val="center"/>
        <w:rPr>
          <w:b w:val="1"/>
          <w:sz w:val="28"/>
          <w:szCs w:val="28"/>
        </w:rPr>
      </w:pPr>
      <w:r w:rsidDel="00000000" w:rsidR="00000000" w:rsidRPr="00000000">
        <w:rPr>
          <w:sz w:val="28"/>
          <w:szCs w:val="28"/>
          <w:rtl w:val="0"/>
        </w:rPr>
        <w:t xml:space="preserve">Nombre del Comité: __Comité de Finanzas_</w:t>
      </w:r>
      <w:r w:rsidDel="00000000" w:rsidR="00000000" w:rsidRPr="00000000">
        <w:rPr>
          <w:b w:val="1"/>
          <w:sz w:val="28"/>
          <w:szCs w:val="28"/>
          <w:rtl w:val="0"/>
        </w:rPr>
        <w:t xml:space="preserve">__________</w:t>
      </w:r>
    </w:p>
    <w:p w:rsidR="00000000" w:rsidDel="00000000" w:rsidP="00000000" w:rsidRDefault="00000000" w:rsidRPr="00000000" w14:paraId="0000000A">
      <w:pPr>
        <w:spacing w:before="240" w:lineRule="auto"/>
        <w:rPr>
          <w:sz w:val="28"/>
          <w:szCs w:val="28"/>
        </w:rPr>
      </w:pPr>
      <w:r w:rsidDel="00000000" w:rsidR="00000000" w:rsidRPr="00000000">
        <w:rPr>
          <w:b w:val="1"/>
          <w:sz w:val="28"/>
          <w:szCs w:val="28"/>
          <w:rtl w:val="0"/>
        </w:rPr>
        <w:t xml:space="preserve">                      ____Moción presentada por:</w:t>
      </w:r>
      <w:r w:rsidDel="00000000" w:rsidR="00000000" w:rsidRPr="00000000">
        <w:rPr>
          <w:sz w:val="28"/>
          <w:szCs w:val="28"/>
          <w:rtl w:val="0"/>
        </w:rPr>
        <w:t xml:space="preserve"> Entidad con Derecho a Voto (EDV)</w:t>
      </w:r>
    </w:p>
    <w:p w:rsidR="00000000" w:rsidDel="00000000" w:rsidP="00000000" w:rsidRDefault="00000000" w:rsidRPr="00000000" w14:paraId="0000000B">
      <w:pPr>
        <w:spacing w:after="240" w:lineRule="auto"/>
        <w:rPr>
          <w:sz w:val="28"/>
          <w:szCs w:val="28"/>
        </w:rPr>
      </w:pPr>
      <w:r w:rsidDel="00000000" w:rsidR="00000000" w:rsidRPr="00000000">
        <w:rPr>
          <w:sz w:val="28"/>
          <w:szCs w:val="28"/>
          <w:rtl w:val="0"/>
        </w:rPr>
        <w:t xml:space="preserve">                           Nombre de la Entidad de Voto:______________________________</w:t>
      </w:r>
    </w:p>
    <w:p w:rsidR="00000000" w:rsidDel="00000000" w:rsidP="00000000" w:rsidRDefault="00000000" w:rsidRPr="00000000" w14:paraId="0000000C">
      <w:pPr>
        <w:spacing w:after="240" w:before="240" w:lineRule="auto"/>
        <w:rPr>
          <w:b w:val="1"/>
          <w:sz w:val="28"/>
          <w:szCs w:val="28"/>
        </w:rPr>
      </w:pPr>
      <w:r w:rsidDel="00000000" w:rsidR="00000000" w:rsidRPr="00000000">
        <w:rPr>
          <w:b w:val="1"/>
          <w:sz w:val="28"/>
          <w:szCs w:val="28"/>
          <w:rtl w:val="0"/>
        </w:rPr>
        <w:t xml:space="preserve">Fecha de presentación: _______4/29/24_________________</w:t>
      </w:r>
    </w:p>
    <w:p w:rsidR="00000000" w:rsidDel="00000000" w:rsidP="00000000" w:rsidRDefault="00000000" w:rsidRPr="00000000" w14:paraId="0000000D">
      <w:pPr>
        <w:rPr>
          <w:b w:val="1"/>
          <w:sz w:val="28"/>
          <w:szCs w:val="28"/>
          <w:u w:val="single"/>
        </w:rPr>
      </w:pPr>
      <w:r w:rsidDel="00000000" w:rsidR="00000000" w:rsidRPr="00000000">
        <w:rPr>
          <w:b w:val="1"/>
          <w:sz w:val="28"/>
          <w:szCs w:val="28"/>
          <w:u w:val="single"/>
          <w:rtl w:val="0"/>
        </w:rPr>
        <w:t xml:space="preserve">IMPORTANTE</w:t>
      </w:r>
    </w:p>
    <w:p w:rsidR="00000000" w:rsidDel="00000000" w:rsidP="00000000" w:rsidRDefault="00000000" w:rsidRPr="00000000" w14:paraId="0000000E">
      <w:pPr>
        <w:numPr>
          <w:ilvl w:val="0"/>
          <w:numId w:val="1"/>
        </w:numPr>
        <w:spacing w:after="0" w:afterAutospacing="0"/>
        <w:ind w:left="720" w:hanging="360"/>
      </w:pPr>
      <w:r w:rsidDel="00000000" w:rsidR="00000000" w:rsidRPr="00000000">
        <w:rPr>
          <w:b w:val="1"/>
          <w:rtl w:val="0"/>
        </w:rPr>
        <w:t xml:space="preserve">Las mociones </w:t>
      </w:r>
      <w:r w:rsidDel="00000000" w:rsidR="00000000" w:rsidRPr="00000000">
        <w:rPr>
          <w:rtl w:val="0"/>
        </w:rPr>
        <w:t xml:space="preserve">deben presentarse </w:t>
      </w:r>
      <w:r w:rsidDel="00000000" w:rsidR="00000000" w:rsidRPr="00000000">
        <w:rPr>
          <w:b w:val="1"/>
          <w:rtl w:val="0"/>
        </w:rPr>
        <w:t xml:space="preserve">75 días antes de la CSC</w:t>
      </w:r>
      <w:r w:rsidDel="00000000" w:rsidR="00000000" w:rsidRPr="00000000">
        <w:rPr>
          <w:rtl w:val="0"/>
        </w:rPr>
        <w:t xml:space="preserve">, que este año es el miércoles </w:t>
      </w:r>
      <w:r w:rsidDel="00000000" w:rsidR="00000000" w:rsidRPr="00000000">
        <w:rPr>
          <w:b w:val="1"/>
          <w:rtl w:val="0"/>
        </w:rPr>
        <w:t xml:space="preserve">8 de mayo de 2024.</w:t>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b w:val="1"/>
          <w:rtl w:val="0"/>
        </w:rPr>
        <w:t xml:space="preserve">Los cambios/reformas a los estatutos</w:t>
      </w:r>
      <w:r w:rsidDel="00000000" w:rsidR="00000000" w:rsidRPr="00000000">
        <w:rPr>
          <w:rtl w:val="0"/>
        </w:rPr>
        <w:t xml:space="preserve"> deben presentarse 75 días antes del CSC, que para este año es el</w:t>
      </w:r>
      <w:r w:rsidDel="00000000" w:rsidR="00000000" w:rsidRPr="00000000">
        <w:rPr>
          <w:b w:val="1"/>
          <w:rtl w:val="0"/>
        </w:rPr>
        <w:t xml:space="preserve"> miércoles 8 de mayo de 2024</w:t>
      </w:r>
      <w:r w:rsidDel="00000000" w:rsidR="00000000" w:rsidRPr="00000000">
        <w:rPr>
          <w:rtl w:val="0"/>
        </w:rPr>
        <w:t xml:space="preserve">. Estos cambios/reformas no se podrán presentar si no se cumple este plazo. De acuerdo con nuestro Manual de Servicio de la Fraternidad (MSF) y los Estatutos de CoDA, las reformas a los Estatutos deben ser enviadas al Secretario de la Junta:</w:t>
      </w:r>
      <w:hyperlink r:id="rId8">
        <w:r w:rsidDel="00000000" w:rsidR="00000000" w:rsidRPr="00000000">
          <w:rPr>
            <w:color w:val="1155cc"/>
            <w:u w:val="single"/>
            <w:rtl w:val="0"/>
          </w:rPr>
          <w:t xml:space="preserve"> secretary@coda.org.</w:t>
        </w:r>
      </w:hyperlink>
      <w:r w:rsidDel="00000000" w:rsidR="00000000" w:rsidRPr="00000000">
        <w:rPr>
          <w:rtl w:val="0"/>
        </w:rPr>
      </w:r>
    </w:p>
    <w:p w:rsidR="00000000" w:rsidDel="00000000" w:rsidP="00000000" w:rsidRDefault="00000000" w:rsidRPr="00000000" w14:paraId="00000010">
      <w:pPr>
        <w:numPr>
          <w:ilvl w:val="0"/>
          <w:numId w:val="1"/>
        </w:numPr>
        <w:spacing w:after="240" w:before="0" w:beforeAutospacing="0" w:lineRule="auto"/>
        <w:ind w:left="720" w:hanging="360"/>
      </w:pPr>
      <w:r w:rsidDel="00000000" w:rsidR="00000000" w:rsidRPr="00000000">
        <w:rPr>
          <w:b w:val="1"/>
          <w:rtl w:val="0"/>
        </w:rPr>
        <w:t xml:space="preserve">Las revisiones </w:t>
      </w:r>
      <w:r w:rsidDel="00000000" w:rsidR="00000000" w:rsidRPr="00000000">
        <w:rPr>
          <w:rtl w:val="0"/>
        </w:rPr>
        <w:t xml:space="preserve">deben ser enviadas </w:t>
      </w:r>
      <w:r w:rsidDel="00000000" w:rsidR="00000000" w:rsidRPr="00000000">
        <w:rPr>
          <w:b w:val="1"/>
          <w:rtl w:val="0"/>
        </w:rPr>
        <w:t xml:space="preserve">60 días </w:t>
      </w:r>
      <w:r w:rsidDel="00000000" w:rsidR="00000000" w:rsidRPr="00000000">
        <w:rPr>
          <w:rtl w:val="0"/>
        </w:rPr>
        <w:t xml:space="preserve">antes del CSC, que este año es e</w:t>
      </w:r>
      <w:r w:rsidDel="00000000" w:rsidR="00000000" w:rsidRPr="00000000">
        <w:rPr>
          <w:b w:val="1"/>
          <w:rtl w:val="0"/>
        </w:rPr>
        <w:t xml:space="preserve">l jueves 23 de mayo de 2024.</w:t>
      </w:r>
    </w:p>
    <w:p w:rsidR="00000000" w:rsidDel="00000000" w:rsidP="00000000" w:rsidRDefault="00000000" w:rsidRPr="00000000" w14:paraId="00000011">
      <w:pPr>
        <w:spacing w:after="240" w:before="240" w:line="335.99999999999994" w:lineRule="auto"/>
        <w:rPr>
          <w:b w:val="1"/>
          <w:sz w:val="28"/>
          <w:szCs w:val="28"/>
        </w:rPr>
      </w:pPr>
      <w:r w:rsidDel="00000000" w:rsidR="00000000" w:rsidRPr="00000000">
        <w:rPr>
          <w:b w:val="1"/>
          <w:sz w:val="28"/>
          <w:szCs w:val="28"/>
          <w:rtl w:val="0"/>
        </w:rPr>
        <w:t xml:space="preserve">Número de moción: 1. ( ) 2. ( ) 3. (X ) 4.( ) 5. ( ) (Marque una)</w:t>
      </w:r>
    </w:p>
    <w:p w:rsidR="00000000" w:rsidDel="00000000" w:rsidP="00000000" w:rsidRDefault="00000000" w:rsidRPr="00000000" w14:paraId="00000012">
      <w:pPr>
        <w:spacing w:after="240" w:before="240" w:line="335.99999999999994" w:lineRule="auto"/>
        <w:rPr>
          <w:b w:val="1"/>
          <w:sz w:val="28"/>
          <w:szCs w:val="28"/>
        </w:rPr>
      </w:pPr>
      <w:r w:rsidDel="00000000" w:rsidR="00000000" w:rsidRPr="00000000">
        <w:rPr>
          <w:b w:val="1"/>
          <w:sz w:val="28"/>
          <w:szCs w:val="28"/>
          <w:rtl w:val="0"/>
        </w:rPr>
        <w:t xml:space="preserve">Revisión #: _____________Fecha de revisión: _________________</w:t>
      </w:r>
    </w:p>
    <w:p w:rsidR="00000000" w:rsidDel="00000000" w:rsidP="00000000" w:rsidRDefault="00000000" w:rsidRPr="00000000" w14:paraId="00000013">
      <w:pPr>
        <w:spacing w:after="240" w:before="240" w:lineRule="auto"/>
        <w:rPr/>
      </w:pPr>
      <w:r w:rsidDel="00000000" w:rsidR="00000000" w:rsidRPr="00000000">
        <w:rPr>
          <w:b w:val="1"/>
          <w:sz w:val="28"/>
          <w:szCs w:val="28"/>
          <w:rtl w:val="0"/>
        </w:rPr>
        <w:t xml:space="preserve">Nota:</w:t>
      </w:r>
      <w:r w:rsidDel="00000000" w:rsidR="00000000" w:rsidRPr="00000000">
        <w:rPr>
          <w:sz w:val="28"/>
          <w:szCs w:val="28"/>
          <w:rtl w:val="0"/>
        </w:rPr>
        <w:t xml:space="preserve"> </w:t>
      </w:r>
      <w:r w:rsidDel="00000000" w:rsidR="00000000" w:rsidRPr="00000000">
        <w:rPr>
          <w:rtl w:val="0"/>
        </w:rPr>
        <w:t xml:space="preserve">Por favor, absténgase de utilizar acrónimos de CoDA como EV, CEC, CAM, etc. al rellenar este formulario a menos que haga una referencia como: Comité de Eventos de CoDA (CEC) entonces utilice CEC.</w:t>
      </w:r>
    </w:p>
    <w:p w:rsidR="00000000" w:rsidDel="00000000" w:rsidP="00000000" w:rsidRDefault="00000000" w:rsidRPr="00000000" w14:paraId="00000014">
      <w:pPr>
        <w:rPr>
          <w:b w:val="1"/>
          <w:sz w:val="28"/>
          <w:szCs w:val="28"/>
        </w:rPr>
      </w:pPr>
      <w:r w:rsidDel="00000000" w:rsidR="00000000" w:rsidRPr="00000000">
        <w:rPr>
          <w:rtl w:val="0"/>
        </w:rPr>
      </w:r>
    </w:p>
    <w:p w:rsidR="00000000" w:rsidDel="00000000" w:rsidP="00000000" w:rsidRDefault="00000000" w:rsidRPr="00000000" w14:paraId="00000015">
      <w:pPr>
        <w:rPr>
          <w:b w:val="1"/>
          <w:sz w:val="28"/>
          <w:szCs w:val="28"/>
        </w:rPr>
      </w:pPr>
      <w:r w:rsidDel="00000000" w:rsidR="00000000" w:rsidRPr="00000000">
        <w:rPr>
          <w:b w:val="1"/>
          <w:sz w:val="28"/>
          <w:szCs w:val="28"/>
          <w:rtl w:val="0"/>
        </w:rPr>
        <w:t xml:space="preserve">Nombre de la moción:__Revisión del procedimiento para el cálculo de la reserva prudencial___</w:t>
      </w:r>
    </w:p>
    <w:p w:rsidR="00000000" w:rsidDel="00000000" w:rsidP="00000000" w:rsidRDefault="00000000" w:rsidRPr="00000000" w14:paraId="00000016">
      <w:pPr>
        <w:rPr>
          <w:b w:val="1"/>
          <w:sz w:val="28"/>
          <w:szCs w:val="28"/>
        </w:rPr>
      </w:pPr>
      <w:r w:rsidDel="00000000" w:rsidR="00000000" w:rsidRPr="00000000">
        <w:rPr>
          <w:rtl w:val="0"/>
        </w:rPr>
      </w:r>
    </w:p>
    <w:p w:rsidR="00000000" w:rsidDel="00000000" w:rsidP="00000000" w:rsidRDefault="00000000" w:rsidRPr="00000000" w14:paraId="00000017">
      <w:pPr>
        <w:rPr/>
      </w:pPr>
      <w:r w:rsidDel="00000000" w:rsidR="00000000" w:rsidRPr="00000000">
        <w:rPr>
          <w:b w:val="1"/>
          <w:sz w:val="28"/>
          <w:szCs w:val="28"/>
          <w:rtl w:val="0"/>
        </w:rPr>
        <w:t xml:space="preserve">Moción </w:t>
      </w:r>
      <w:r w:rsidDel="00000000" w:rsidR="00000000" w:rsidRPr="00000000">
        <w:rPr>
          <w:b w:val="1"/>
          <w:rtl w:val="0"/>
        </w:rPr>
        <w:t xml:space="preserve">–</w:t>
      </w:r>
      <w:r w:rsidDel="00000000" w:rsidR="00000000" w:rsidRPr="00000000">
        <w:rPr>
          <w:rtl w:val="0"/>
        </w:rPr>
        <w:t xml:space="preserve">En esta sección escriba exactamente de qué se trata la moción. NO adjunte ningún archivo. (Si la moción es para cambiar algo en el MSF, asegúrese de escribir exactamente cómo debe aparecer la redacción en el MSF): </w:t>
      </w:r>
    </w:p>
    <w:p w:rsidR="00000000" w:rsidDel="00000000" w:rsidP="00000000" w:rsidRDefault="00000000" w:rsidRPr="00000000" w14:paraId="00000018">
      <w:pPr>
        <w:rPr>
          <w:b w:val="1"/>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spacing w:line="259" w:lineRule="auto"/>
        <w:rPr>
          <w:sz w:val="28"/>
          <w:szCs w:val="28"/>
        </w:rPr>
      </w:pPr>
      <w:r w:rsidDel="00000000" w:rsidR="00000000" w:rsidRPr="00000000">
        <w:rPr>
          <w:sz w:val="28"/>
          <w:szCs w:val="28"/>
          <w:rtl w:val="0"/>
        </w:rPr>
        <w:t xml:space="preserve">Cambiar el primer punto de las «Responsabilidades del Comité de Finanzas» que fue aprobado en la Conferencia de Servicio de CoDA 2024 en el Manual de Servicio de la Fraternidad, parte 5, página 12-13, Sección 3 para que diga:</w:t>
      </w:r>
    </w:p>
    <w:p w:rsidR="00000000" w:rsidDel="00000000" w:rsidP="00000000" w:rsidRDefault="00000000" w:rsidRPr="00000000" w14:paraId="0000001B">
      <w:pPr>
        <w:spacing w:after="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C">
      <w:pPr>
        <w:spacing w:line="256" w:lineRule="auto"/>
        <w:rPr>
          <w:color w:val="000000"/>
          <w:sz w:val="28"/>
          <w:szCs w:val="28"/>
        </w:rPr>
      </w:pPr>
      <w:r w:rsidDel="00000000" w:rsidR="00000000" w:rsidRPr="00000000">
        <w:rPr>
          <w:rtl w:val="0"/>
        </w:rPr>
      </w:r>
    </w:p>
    <w:p w:rsidR="00000000" w:rsidDel="00000000" w:rsidP="00000000" w:rsidRDefault="00000000" w:rsidRPr="00000000" w14:paraId="0000001D">
      <w:pPr>
        <w:numPr>
          <w:ilvl w:val="0"/>
          <w:numId w:val="2"/>
        </w:numPr>
        <w:ind w:left="720" w:hanging="360"/>
        <w:rPr>
          <w:sz w:val="28"/>
          <w:szCs w:val="28"/>
          <w:u w:val="none"/>
        </w:rPr>
      </w:pPr>
      <w:r w:rsidDel="00000000" w:rsidR="00000000" w:rsidRPr="00000000">
        <w:rPr>
          <w:sz w:val="28"/>
          <w:szCs w:val="28"/>
          <w:rtl w:val="0"/>
        </w:rPr>
        <w:t xml:space="preserve">La reserva prudencial debe ser igual a la mitad del total de gastos operativos realizados del año natural anterior.  (En enero de cada año, o tan pronto como el contador disponga de los informes financieros del año anterior, el Comité de Finanzas calculará la reserva prudencial, la publicará en la página del Comité de Finanzas del sitio web CoDA y la anunciará a través de los Anuncios de CoDA).</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spacing w:before="120" w:lineRule="auto"/>
        <w:rPr>
          <w:sz w:val="28"/>
          <w:szCs w:val="28"/>
        </w:rPr>
      </w:pPr>
      <w:r w:rsidDel="00000000" w:rsidR="00000000" w:rsidRPr="00000000">
        <w:rPr>
          <w:rFonts w:ascii="Times" w:cs="Times" w:eastAsia="Times" w:hAnsi="Times"/>
          <w:b w:val="1"/>
          <w:sz w:val="28"/>
          <w:szCs w:val="28"/>
          <w:rtl w:val="0"/>
        </w:rPr>
        <w:t xml:space="preserve">Intención, antecedentes, otra información importante (NO adjunte ningún archivo. Si tiene documentos de referencia, inclúyalos aquí): </w:t>
      </w: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Según el Consejo Nacional de Organizaciones Sin Ánimo de Lucro: </w:t>
      </w:r>
    </w:p>
    <w:p w:rsidR="00000000" w:rsidDel="00000000" w:rsidP="00000000" w:rsidRDefault="00000000" w:rsidRPr="00000000" w14:paraId="00000022">
      <w:pPr>
        <w:rPr>
          <w:sz w:val="28"/>
          <w:szCs w:val="28"/>
        </w:rPr>
      </w:pPr>
      <w:r w:rsidDel="00000000" w:rsidR="00000000" w:rsidRPr="00000000">
        <w:rPr>
          <w:sz w:val="28"/>
          <w:szCs w:val="28"/>
          <w:rtl w:val="0"/>
        </w:rPr>
        <w:t xml:space="preserve">«La mayoría de las normas [de reserva prudencial] se basan en una fórmula para disponer del suficiente efectivo sin restricciones y así cubrir los gastos operativos durante un periodo de tiempo. Un ejemplo habitual es un fondo de reserva de entre tres y seis meses de gastos».  Fuente: </w:t>
      </w:r>
    </w:p>
    <w:p w:rsidR="00000000" w:rsidDel="00000000" w:rsidP="00000000" w:rsidRDefault="00000000" w:rsidRPr="00000000" w14:paraId="00000023">
      <w:pPr>
        <w:rPr>
          <w:sz w:val="28"/>
          <w:szCs w:val="28"/>
        </w:rPr>
      </w:pPr>
      <w:hyperlink r:id="rId9">
        <w:r w:rsidDel="00000000" w:rsidR="00000000" w:rsidRPr="00000000">
          <w:rPr>
            <w:color w:val="0000ff"/>
            <w:sz w:val="28"/>
            <w:szCs w:val="28"/>
            <w:u w:val="single"/>
            <w:rtl w:val="0"/>
          </w:rPr>
          <w:t xml:space="preserve">https://propelnonprofits.org/resources/nonprofit-operating-reserves-policy-examples/</w:t>
        </w:r>
      </w:hyperlink>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sz w:val="28"/>
          <w:szCs w:val="28"/>
          <w:rtl w:val="0"/>
        </w:rPr>
        <w:t xml:space="preserve">Según el Manual de Servicios de la Fraternidad actual, parte 2, página 11, CoDA actualmente aconseja:</w:t>
      </w:r>
    </w:p>
    <w:p w:rsidR="00000000" w:rsidDel="00000000" w:rsidP="00000000" w:rsidRDefault="00000000" w:rsidRPr="00000000" w14:paraId="00000026">
      <w:pPr>
        <w:rPr>
          <w:sz w:val="28"/>
          <w:szCs w:val="28"/>
        </w:rPr>
      </w:pPr>
      <w:r w:rsidDel="00000000" w:rsidR="00000000" w:rsidRPr="00000000">
        <w:rPr>
          <w:sz w:val="28"/>
          <w:szCs w:val="28"/>
          <w:rtl w:val="0"/>
        </w:rPr>
        <w:t xml:space="preserve">«La Reserva Prudencial de un Intergrupo y/o Entidad Votante (VEs) es generalmente 2-3 meses de gastos operativos en promedio puestos en “reserva” en el presupuesto de una reunión. Su propósito principal es proporcionar los recursos financieros para continuar con los servicios esenciales de su Intergrupo y/o EV hasta 2-3 meses (o más) en caso de una reducción inesperada y sustancial de los ingresos normales del grupo o grupos de la reunión. La reserva prudencial está pensada para cubrir gastos en caso de que el grupo tenga una asistencia o donaciones inusualmente bajas. Una reserva prudencial se compone de los gastos corrientes de un grupo, como el alquiler, la(s) línea(s) telefónica(s), la literatura respaldada por CoDA, la cafetería, los gastos del sitio web y otros gastos varios, como los gastos de impresión, etc.». </w:t>
      </w:r>
    </w:p>
    <w:p w:rsidR="00000000" w:rsidDel="00000000" w:rsidP="00000000" w:rsidRDefault="00000000" w:rsidRPr="00000000" w14:paraId="00000027">
      <w:pPr>
        <w:rPr>
          <w:sz w:val="40"/>
          <w:szCs w:val="40"/>
        </w:rPr>
      </w:pPr>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sz w:val="28"/>
          <w:szCs w:val="28"/>
          <w:rtl w:val="0"/>
        </w:rPr>
        <w:t xml:space="preserve">SIN EMBARGO, el Manual de Servicio de la Fraternidad, parte 5, página 13, especifica que para el nivel de servicio mundial de CoDA:</w:t>
      </w:r>
    </w:p>
    <w:p w:rsidR="00000000" w:rsidDel="00000000" w:rsidP="00000000" w:rsidRDefault="00000000" w:rsidRPr="00000000" w14:paraId="00000029">
      <w:pPr>
        <w:rPr>
          <w:sz w:val="28"/>
          <w:szCs w:val="28"/>
        </w:rPr>
      </w:pPr>
      <w:r w:rsidDel="00000000" w:rsidR="00000000" w:rsidRPr="00000000">
        <w:rPr>
          <w:sz w:val="28"/>
          <w:szCs w:val="28"/>
          <w:rtl w:val="0"/>
        </w:rPr>
        <w:t xml:space="preserve">«La reserva prudencial equivale a US$250.000 o igual a la mitad del total de gastos operativos efectuados durante los dos años anteriores, lo que sea mayor».</w:t>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sz w:val="28"/>
          <w:szCs w:val="28"/>
          <w:rtl w:val="0"/>
        </w:rPr>
        <w:t xml:space="preserve">Incluso después de una « Pandemia Mundial » como la que se ha presentado, nuestros gastos no superaron nuestros ingresos; por lo tanto, proponemos que CoDA Mundial adopte una Reserva prudencial previamente aceptada, del 50% de los gastos operativos realizados en el año anterior (es decir, 6 meses de gastos operativos en promedio).</w:t>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rFonts w:ascii="Times" w:cs="Times" w:eastAsia="Times" w:hAnsi="Times"/>
          <w:b w:val="1"/>
          <w:sz w:val="28"/>
          <w:szCs w:val="28"/>
          <w:rtl w:val="0"/>
        </w:rPr>
        <w:t xml:space="preserve">Observaciones: </w:t>
      </w:r>
      <w:r w:rsidDel="00000000" w:rsidR="00000000" w:rsidRPr="00000000">
        <w:rPr>
          <w:rtl w:val="0"/>
        </w:rPr>
      </w:r>
    </w:p>
    <w:p w:rsidR="00000000" w:rsidDel="00000000" w:rsidP="00000000" w:rsidRDefault="00000000" w:rsidRPr="00000000" w14:paraId="0000002E">
      <w:pPr>
        <w:rPr>
          <w:b w:val="1"/>
          <w:sz w:val="28"/>
          <w:szCs w:val="28"/>
        </w:rPr>
      </w:pPr>
      <w:bookmarkStart w:colFirst="0" w:colLast="0" w:name="_heading=h.30j0zll" w:id="0"/>
      <w:bookmarkEnd w:id="0"/>
      <w:r w:rsidDel="00000000" w:rsidR="00000000" w:rsidRPr="00000000">
        <w:rPr>
          <w:rFonts w:ascii="Times" w:cs="Times" w:eastAsia="Times" w:hAnsi="Times"/>
          <w:b w:val="1"/>
          <w:sz w:val="28"/>
          <w:szCs w:val="28"/>
          <w:rtl w:val="0"/>
        </w:rPr>
        <w:t xml:space="preserve">¿Cuál es el impacto financiero de esta moción en el presupuesto de CoDA este año y en años futuros?</w:t>
      </w:r>
      <w:r w:rsidDel="00000000" w:rsidR="00000000" w:rsidRPr="00000000">
        <w:rPr>
          <w:rFonts w:ascii="Times" w:cs="Times" w:eastAsia="Times" w:hAnsi="Times"/>
          <w:b w:val="1"/>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sz w:val="28"/>
          <w:szCs w:val="28"/>
          <w:rtl w:val="0"/>
        </w:rPr>
        <w:t xml:space="preserve">Esta Moción ajusta la reserva prudencial a las necesidades de nuestra Fraternidad y libera fondos adicionales para atender a los codependientes que aún sufren. </w:t>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rFonts w:ascii="Times" w:cs="Times" w:eastAsia="Times" w:hAnsi="Times"/>
          <w:b w:val="1"/>
          <w:sz w:val="28"/>
          <w:szCs w:val="28"/>
          <w:rtl w:val="0"/>
        </w:rPr>
        <w:t xml:space="preserve">Pedimos que se utilice el Manual de Servicio de la Fraternidad (FSM) más actual en coda.org y que se especifique exactamente dónde debe hacerse este cambio para hacer referencia con precisión a una determinada frase, párrafo, etc. Se puede copiar y pegar el texto del actual Manual de Servicio de la Fraternidad (FSM) para garantizar su exactitud e indicarlo como «redacción actual:», y luego enumerar el cambio o actualización indicando «nueva redacción:».</w:t>
      </w:r>
      <w:r w:rsidDel="00000000" w:rsidR="00000000" w:rsidRPr="00000000">
        <w:rPr>
          <w:rtl w:val="0"/>
        </w:rPr>
      </w:r>
    </w:p>
    <w:p w:rsidR="00000000" w:rsidDel="00000000" w:rsidP="00000000" w:rsidRDefault="00000000" w:rsidRPr="00000000" w14:paraId="00000032">
      <w:pPr>
        <w:rPr>
          <w:b w:val="1"/>
          <w:sz w:val="28"/>
          <w:szCs w:val="28"/>
        </w:rPr>
      </w:pPr>
      <w:r w:rsidDel="00000000" w:rsidR="00000000" w:rsidRPr="00000000">
        <w:rPr>
          <w:rtl w:val="0"/>
        </w:rPr>
      </w:r>
    </w:p>
    <w:p w:rsidR="00000000" w:rsidDel="00000000" w:rsidP="00000000" w:rsidRDefault="00000000" w:rsidRPr="00000000" w14:paraId="00000033">
      <w:pPr>
        <w:widowControl w:val="0"/>
        <w:spacing w:after="120" w:before="120" w:line="216" w:lineRule="auto"/>
        <w:rPr>
          <w:sz w:val="28"/>
          <w:szCs w:val="28"/>
        </w:rPr>
      </w:pPr>
      <w:r w:rsidDel="00000000" w:rsidR="00000000" w:rsidRPr="00000000">
        <w:rPr>
          <w:rFonts w:ascii="Times" w:cs="Times" w:eastAsia="Times" w:hAnsi="Times"/>
          <w:b w:val="1"/>
          <w:sz w:val="28"/>
          <w:szCs w:val="28"/>
          <w:rtl w:val="0"/>
        </w:rPr>
        <w:t xml:space="preserve">Esta moción requiere cambios en lo siguiente (seleccione todas las opciones que correspondan)</w:t>
      </w:r>
      <w:r w:rsidDel="00000000" w:rsidR="00000000" w:rsidRPr="00000000">
        <w:rPr>
          <w:rtl w:val="0"/>
        </w:rPr>
      </w:r>
    </w:p>
    <w:p w:rsidR="00000000" w:rsidDel="00000000" w:rsidP="00000000" w:rsidRDefault="00000000" w:rsidRPr="00000000" w14:paraId="00000034">
      <w:pPr>
        <w:spacing w:after="120" w:before="120" w:line="216" w:lineRule="auto"/>
        <w:ind w:left="720" w:firstLine="0"/>
        <w:rPr>
          <w:sz w:val="20"/>
          <w:szCs w:val="20"/>
        </w:rPr>
      </w:pPr>
      <w:r w:rsidDel="00000000" w:rsidR="00000000" w:rsidRPr="00000000">
        <w:rPr>
          <w:b w:val="1"/>
          <w:sz w:val="28"/>
          <w:szCs w:val="28"/>
          <w:rtl w:val="0"/>
        </w:rPr>
        <w:t xml:space="preserve">___Estatutos de CoDA: Página/Sección# _________________</w:t>
      </w:r>
      <w:r w:rsidDel="00000000" w:rsidR="00000000" w:rsidRPr="00000000">
        <w:rPr>
          <w:rtl w:val="0"/>
        </w:rPr>
      </w:r>
    </w:p>
    <w:p w:rsidR="00000000" w:rsidDel="00000000" w:rsidP="00000000" w:rsidRDefault="00000000" w:rsidRPr="00000000" w14:paraId="00000035">
      <w:pPr>
        <w:spacing w:after="120" w:before="120" w:line="120" w:lineRule="auto"/>
        <w:ind w:left="720" w:firstLine="0"/>
        <w:rPr>
          <w:sz w:val="20"/>
          <w:szCs w:val="20"/>
        </w:rPr>
      </w:pPr>
      <w:r w:rsidDel="00000000" w:rsidR="00000000" w:rsidRPr="00000000">
        <w:rPr>
          <w:b w:val="1"/>
          <w:sz w:val="28"/>
          <w:szCs w:val="28"/>
          <w:rtl w:val="0"/>
        </w:rPr>
        <w:t xml:space="preserve">____MSF Parte 1 - Estructura e información general: Sección #_________</w:t>
      </w:r>
      <w:r w:rsidDel="00000000" w:rsidR="00000000" w:rsidRPr="00000000">
        <w:rPr>
          <w:rtl w:val="0"/>
        </w:rPr>
      </w:r>
    </w:p>
    <w:p w:rsidR="00000000" w:rsidDel="00000000" w:rsidP="00000000" w:rsidRDefault="00000000" w:rsidRPr="00000000" w14:paraId="00000036">
      <w:pPr>
        <w:spacing w:after="120" w:before="120" w:line="120" w:lineRule="auto"/>
        <w:ind w:left="720" w:firstLine="0"/>
        <w:rPr>
          <w:sz w:val="20"/>
          <w:szCs w:val="20"/>
        </w:rPr>
      </w:pPr>
      <w:r w:rsidDel="00000000" w:rsidR="00000000" w:rsidRPr="00000000">
        <w:rPr>
          <w:b w:val="1"/>
          <w:sz w:val="28"/>
          <w:szCs w:val="28"/>
          <w:rtl w:val="0"/>
        </w:rPr>
        <w:t xml:space="preserve">____MSF Parte 2 - Manual de reuniones: Sección #_____________</w:t>
      </w:r>
      <w:r w:rsidDel="00000000" w:rsidR="00000000" w:rsidRPr="00000000">
        <w:rPr>
          <w:rtl w:val="0"/>
        </w:rPr>
      </w:r>
    </w:p>
    <w:p w:rsidR="00000000" w:rsidDel="00000000" w:rsidP="00000000" w:rsidRDefault="00000000" w:rsidRPr="00000000" w14:paraId="00000037">
      <w:pPr>
        <w:spacing w:after="120" w:before="120" w:line="120" w:lineRule="auto"/>
        <w:ind w:left="0" w:firstLine="0"/>
        <w:rPr>
          <w:sz w:val="20"/>
          <w:szCs w:val="20"/>
        </w:rPr>
      </w:pPr>
      <w:r w:rsidDel="00000000" w:rsidR="00000000" w:rsidRPr="00000000">
        <w:rPr>
          <w:b w:val="1"/>
          <w:sz w:val="28"/>
          <w:szCs w:val="28"/>
          <w:rtl w:val="0"/>
        </w:rPr>
        <w:t xml:space="preserve">          ____MSF Parte 3 - Directrices para otros niveles de servicio: Sección#___ </w:t>
      </w:r>
      <w:r w:rsidDel="00000000" w:rsidR="00000000" w:rsidRPr="00000000">
        <w:rPr>
          <w:rtl w:val="0"/>
        </w:rPr>
      </w:r>
    </w:p>
    <w:p w:rsidR="00000000" w:rsidDel="00000000" w:rsidP="00000000" w:rsidRDefault="00000000" w:rsidRPr="00000000" w14:paraId="00000038">
      <w:pPr>
        <w:spacing w:after="120" w:before="120" w:line="120" w:lineRule="auto"/>
        <w:ind w:left="720" w:firstLine="0"/>
        <w:rPr>
          <w:sz w:val="20"/>
          <w:szCs w:val="20"/>
        </w:rPr>
      </w:pPr>
      <w:r w:rsidDel="00000000" w:rsidR="00000000" w:rsidRPr="00000000">
        <w:rPr>
          <w:b w:val="1"/>
          <w:sz w:val="28"/>
          <w:szCs w:val="28"/>
          <w:rtl w:val="0"/>
        </w:rPr>
        <w:t xml:space="preserve">____MSF Parte 4 - Procedimientos de la Conferencia de Servicio: Sección# _____________</w:t>
      </w:r>
      <w:r w:rsidDel="00000000" w:rsidR="00000000" w:rsidRPr="00000000">
        <w:rPr>
          <w:rtl w:val="0"/>
        </w:rPr>
      </w:r>
    </w:p>
    <w:p w:rsidR="00000000" w:rsidDel="00000000" w:rsidP="00000000" w:rsidRDefault="00000000" w:rsidRPr="00000000" w14:paraId="00000039">
      <w:pPr>
        <w:spacing w:after="120" w:before="120" w:line="120" w:lineRule="auto"/>
        <w:ind w:left="720" w:firstLine="0"/>
        <w:rPr>
          <w:sz w:val="20"/>
          <w:szCs w:val="20"/>
        </w:rPr>
      </w:pPr>
      <w:r w:rsidDel="00000000" w:rsidR="00000000" w:rsidRPr="00000000">
        <w:rPr>
          <w:b w:val="1"/>
          <w:sz w:val="28"/>
          <w:szCs w:val="28"/>
          <w:rtl w:val="0"/>
        </w:rPr>
        <w:t xml:space="preserve">__X__MSF Parte 5 - Detalles del servicio a nivel mundial: Sección # _______________</w:t>
      </w:r>
      <w:r w:rsidDel="00000000" w:rsidR="00000000" w:rsidRPr="00000000">
        <w:rPr>
          <w:rtl w:val="0"/>
        </w:rPr>
      </w:r>
    </w:p>
    <w:p w:rsidR="00000000" w:rsidDel="00000000" w:rsidP="00000000" w:rsidRDefault="00000000" w:rsidRPr="00000000" w14:paraId="0000003A">
      <w:pPr>
        <w:spacing w:after="120" w:before="120" w:line="120" w:lineRule="auto"/>
        <w:ind w:left="720" w:firstLine="0"/>
        <w:rPr>
          <w:sz w:val="20"/>
          <w:szCs w:val="20"/>
        </w:rPr>
      </w:pPr>
      <w:r w:rsidDel="00000000" w:rsidR="00000000" w:rsidRPr="00000000">
        <w:rPr>
          <w:b w:val="1"/>
          <w:sz w:val="28"/>
          <w:szCs w:val="28"/>
          <w:rtl w:val="0"/>
        </w:rPr>
        <w:t xml:space="preserve">____Cambio de Responsabilidades: ________________________________________</w:t>
      </w:r>
      <w:r w:rsidDel="00000000" w:rsidR="00000000" w:rsidRPr="00000000">
        <w:rPr>
          <w:rtl w:val="0"/>
        </w:rPr>
      </w:r>
    </w:p>
    <w:p w:rsidR="00000000" w:rsidDel="00000000" w:rsidP="00000000" w:rsidRDefault="00000000" w:rsidRPr="00000000" w14:paraId="0000003B">
      <w:pPr>
        <w:spacing w:after="120" w:before="120" w:line="120" w:lineRule="auto"/>
        <w:ind w:left="720" w:firstLine="0"/>
        <w:rPr>
          <w:b w:val="1"/>
          <w:sz w:val="28"/>
          <w:szCs w:val="28"/>
        </w:rPr>
      </w:pPr>
      <w:r w:rsidDel="00000000" w:rsidR="00000000" w:rsidRPr="00000000">
        <w:rPr>
          <w:b w:val="1"/>
          <w:sz w:val="28"/>
          <w:szCs w:val="28"/>
          <w:rtl w:val="0"/>
        </w:rPr>
        <w:t xml:space="preserve">____Otros:__Modificar los formularios de futuras mociones para la </w:t>
      </w:r>
    </w:p>
    <w:p w:rsidR="00000000" w:rsidDel="00000000" w:rsidP="00000000" w:rsidRDefault="00000000" w:rsidRPr="00000000" w14:paraId="0000003C">
      <w:pPr>
        <w:spacing w:after="120" w:before="120" w:line="120" w:lineRule="auto"/>
        <w:ind w:left="720" w:firstLine="0"/>
        <w:rPr>
          <w:sz w:val="20"/>
          <w:szCs w:val="20"/>
        </w:rPr>
      </w:pPr>
      <w:r w:rsidDel="00000000" w:rsidR="00000000" w:rsidRPr="00000000">
        <w:rPr>
          <w:b w:val="1"/>
          <w:sz w:val="28"/>
          <w:szCs w:val="28"/>
          <w:rtl w:val="0"/>
        </w:rPr>
        <w:t xml:space="preserve">Conferencia de Servicio de CoDA ____</w:t>
      </w:r>
      <w:r w:rsidDel="00000000" w:rsidR="00000000" w:rsidRPr="00000000">
        <w:rPr>
          <w:rtl w:val="0"/>
        </w:rPr>
      </w:r>
    </w:p>
    <w:p w:rsidR="00000000" w:rsidDel="00000000" w:rsidP="00000000" w:rsidRDefault="00000000" w:rsidRPr="00000000" w14:paraId="0000003D">
      <w:pPr>
        <w:rPr>
          <w:b w:val="1"/>
          <w:sz w:val="28"/>
          <w:szCs w:val="28"/>
        </w:rPr>
      </w:pPr>
      <w:r w:rsidDel="00000000" w:rsidR="00000000" w:rsidRPr="00000000">
        <w:rPr>
          <w:rtl w:val="0"/>
        </w:rPr>
      </w:r>
    </w:p>
    <w:p w:rsidR="00000000" w:rsidDel="00000000" w:rsidP="00000000" w:rsidRDefault="00000000" w:rsidRPr="00000000" w14:paraId="0000003E">
      <w:pPr>
        <w:ind w:left="720" w:firstLine="0"/>
        <w:rPr>
          <w:b w:val="1"/>
          <w:sz w:val="28"/>
          <w:szCs w:val="28"/>
        </w:rPr>
      </w:pPr>
      <w:r w:rsidDel="00000000" w:rsidR="00000000" w:rsidRPr="00000000">
        <w:rPr>
          <w:b w:val="1"/>
          <w:sz w:val="28"/>
          <w:szCs w:val="28"/>
          <w:rtl w:val="0"/>
        </w:rPr>
        <w:t xml:space="preserve">Detalles específicos:</w:t>
      </w:r>
    </w:p>
    <w:p w:rsidR="00000000" w:rsidDel="00000000" w:rsidP="00000000" w:rsidRDefault="00000000" w:rsidRPr="00000000" w14:paraId="0000003F">
      <w:pPr>
        <w:ind w:left="720" w:firstLine="0"/>
        <w:rPr>
          <w:b w:val="1"/>
          <w:sz w:val="28"/>
          <w:szCs w:val="28"/>
        </w:rPr>
      </w:pPr>
      <w:r w:rsidDel="00000000" w:rsidR="00000000" w:rsidRPr="00000000">
        <w:rPr>
          <w:b w:val="1"/>
          <w:sz w:val="28"/>
          <w:szCs w:val="28"/>
          <w:rtl w:val="0"/>
        </w:rPr>
        <w:t xml:space="preserve">Sección # y título:03 Comité permanente / Comité de finanzas</w:t>
      </w:r>
    </w:p>
    <w:p w:rsidR="00000000" w:rsidDel="00000000" w:rsidP="00000000" w:rsidRDefault="00000000" w:rsidRPr="00000000" w14:paraId="00000040">
      <w:pPr>
        <w:ind w:left="720" w:firstLine="0"/>
        <w:rPr>
          <w:b w:val="1"/>
          <w:sz w:val="28"/>
          <w:szCs w:val="28"/>
        </w:rPr>
      </w:pPr>
      <w:r w:rsidDel="00000000" w:rsidR="00000000" w:rsidRPr="00000000">
        <w:rPr>
          <w:b w:val="1"/>
          <w:sz w:val="28"/>
          <w:szCs w:val="28"/>
          <w:rtl w:val="0"/>
        </w:rPr>
        <w:t xml:space="preserve">Copiar y pegar de la MSF más reciente en coda.org/es</w:t>
      </w:r>
    </w:p>
    <w:p w:rsidR="00000000" w:rsidDel="00000000" w:rsidP="00000000" w:rsidRDefault="00000000" w:rsidRPr="00000000" w14:paraId="00000041">
      <w:pPr>
        <w:ind w:left="720" w:firstLine="0"/>
        <w:rPr>
          <w:b w:val="1"/>
          <w:sz w:val="28"/>
          <w:szCs w:val="28"/>
        </w:rPr>
      </w:pPr>
      <w:r w:rsidDel="00000000" w:rsidR="00000000" w:rsidRPr="00000000">
        <w:rPr>
          <w:rtl w:val="0"/>
        </w:rPr>
      </w:r>
    </w:p>
    <w:p w:rsidR="00000000" w:rsidDel="00000000" w:rsidP="00000000" w:rsidRDefault="00000000" w:rsidRPr="00000000" w14:paraId="00000042">
      <w:pPr>
        <w:rPr>
          <w:sz w:val="28"/>
          <w:szCs w:val="28"/>
        </w:rPr>
      </w:pPr>
      <w:r w:rsidDel="00000000" w:rsidR="00000000" w:rsidRPr="00000000">
        <w:rPr>
          <w:sz w:val="28"/>
          <w:szCs w:val="28"/>
          <w:rtl w:val="0"/>
        </w:rPr>
        <w:t xml:space="preserve">La versión actual dice:</w:t>
      </w:r>
    </w:p>
    <w:p w:rsidR="00000000" w:rsidDel="00000000" w:rsidP="00000000" w:rsidRDefault="00000000" w:rsidRPr="00000000" w14:paraId="00000043">
      <w:pPr>
        <w:rPr>
          <w:b w:val="1"/>
          <w:sz w:val="28"/>
          <w:szCs w:val="28"/>
        </w:rPr>
      </w:pPr>
      <w:r w:rsidDel="00000000" w:rsidR="00000000" w:rsidRPr="00000000">
        <w:rPr>
          <w:b w:val="1"/>
          <w:sz w:val="28"/>
          <w:szCs w:val="28"/>
          <w:rtl w:val="0"/>
        </w:rPr>
        <w:t xml:space="preserve">Responsabilidades del Comité de Finanzas:</w:t>
      </w:r>
    </w:p>
    <w:p w:rsidR="00000000" w:rsidDel="00000000" w:rsidP="00000000" w:rsidRDefault="00000000" w:rsidRPr="00000000" w14:paraId="00000044">
      <w:pPr>
        <w:rPr>
          <w:b w:val="1"/>
          <w:sz w:val="28"/>
          <w:szCs w:val="28"/>
        </w:rPr>
      </w:pPr>
      <w:r w:rsidDel="00000000" w:rsidR="00000000" w:rsidRPr="00000000">
        <w:rPr>
          <w:rtl w:val="0"/>
        </w:rPr>
      </w:r>
    </w:p>
    <w:p w:rsidR="00000000" w:rsidDel="00000000" w:rsidP="00000000" w:rsidRDefault="00000000" w:rsidRPr="00000000" w14:paraId="00000045">
      <w:pPr>
        <w:rPr>
          <w:sz w:val="28"/>
          <w:szCs w:val="28"/>
        </w:rPr>
      </w:pPr>
      <w:r w:rsidDel="00000000" w:rsidR="00000000" w:rsidRPr="00000000">
        <w:rPr>
          <w:sz w:val="28"/>
          <w:szCs w:val="28"/>
          <w:rtl w:val="0"/>
        </w:rPr>
        <w:t xml:space="preserve">- Revisar anualmente el importe de nuestra reserva prudencial, que en la actualidad se define como un equivalente a US$250.000 o igual a la mitad del total de los gastos operativos realizados en los dos años anteriores, si esa cantidad es mayor.</w:t>
      </w:r>
    </w:p>
    <w:p w:rsidR="00000000" w:rsidDel="00000000" w:rsidP="00000000" w:rsidRDefault="00000000" w:rsidRPr="00000000" w14:paraId="00000046">
      <w:pPr>
        <w:rPr>
          <w:sz w:val="28"/>
          <w:szCs w:val="28"/>
        </w:rPr>
      </w:pPr>
      <w:r w:rsidDel="00000000" w:rsidR="00000000" w:rsidRPr="00000000">
        <w:rPr>
          <w:rtl w:val="0"/>
        </w:rPr>
      </w:r>
    </w:p>
    <w:p w:rsidR="00000000" w:rsidDel="00000000" w:rsidP="00000000" w:rsidRDefault="00000000" w:rsidRPr="00000000" w14:paraId="00000047">
      <w:pPr>
        <w:rPr>
          <w:sz w:val="28"/>
          <w:szCs w:val="28"/>
        </w:rPr>
      </w:pPr>
      <w:r w:rsidDel="00000000" w:rsidR="00000000" w:rsidRPr="00000000">
        <w:rPr>
          <w:rtl w:val="0"/>
        </w:rPr>
      </w:r>
    </w:p>
    <w:p w:rsidR="00000000" w:rsidDel="00000000" w:rsidP="00000000" w:rsidRDefault="00000000" w:rsidRPr="00000000" w14:paraId="00000048">
      <w:pPr>
        <w:spacing w:before="120" w:lineRule="auto"/>
        <w:rPr>
          <w:sz w:val="28"/>
          <w:szCs w:val="28"/>
        </w:rPr>
      </w:pPr>
      <w:r w:rsidDel="00000000" w:rsidR="00000000" w:rsidRPr="00000000">
        <w:rPr>
          <w:rFonts w:ascii="Times" w:cs="Times" w:eastAsia="Times" w:hAnsi="Times"/>
          <w:b w:val="1"/>
          <w:sz w:val="28"/>
          <w:szCs w:val="28"/>
          <w:rtl w:val="0"/>
        </w:rPr>
        <w:t xml:space="preserve">Las mociones</w:t>
      </w:r>
      <w:r w:rsidDel="00000000" w:rsidR="00000000" w:rsidRPr="00000000">
        <w:rPr>
          <w:rFonts w:ascii="Times" w:cs="Times" w:eastAsia="Times" w:hAnsi="Times"/>
          <w:sz w:val="28"/>
          <w:szCs w:val="28"/>
          <w:rtl w:val="0"/>
        </w:rPr>
        <w:t xml:space="preserve"> deberán enviarse a</w:t>
      </w:r>
      <w:r w:rsidDel="00000000" w:rsidR="00000000" w:rsidRPr="00000000">
        <w:rPr>
          <w:sz w:val="28"/>
          <w:szCs w:val="28"/>
          <w:rtl w:val="0"/>
        </w:rPr>
        <w:t xml:space="preserve">:</w:t>
      </w:r>
      <w:r w:rsidDel="00000000" w:rsidR="00000000" w:rsidRPr="00000000">
        <w:rPr>
          <w:rFonts w:ascii="Times" w:cs="Times" w:eastAsia="Times" w:hAnsi="Times"/>
          <w:b w:val="1"/>
          <w:sz w:val="28"/>
          <w:szCs w:val="28"/>
          <w:rtl w:val="0"/>
        </w:rPr>
        <w:t xml:space="preserve"> </w:t>
      </w:r>
      <w:hyperlink r:id="rId10">
        <w:r w:rsidDel="00000000" w:rsidR="00000000" w:rsidRPr="00000000">
          <w:rPr>
            <w:rFonts w:ascii="Times" w:cs="Times" w:eastAsia="Times" w:hAnsi="Times"/>
            <w:b w:val="1"/>
            <w:color w:val="1155cc"/>
            <w:sz w:val="28"/>
            <w:szCs w:val="28"/>
            <w:u w:val="single"/>
            <w:rtl w:val="0"/>
          </w:rPr>
          <w:t xml:space="preserve">submitcsc@coda.org</w:t>
        </w:r>
      </w:hyperlink>
      <w:r w:rsidDel="00000000" w:rsidR="00000000" w:rsidRPr="00000000">
        <w:rPr>
          <w:rtl w:val="0"/>
        </w:rPr>
      </w:r>
    </w:p>
    <w:p w:rsidR="00000000" w:rsidDel="00000000" w:rsidP="00000000" w:rsidRDefault="00000000" w:rsidRPr="00000000" w14:paraId="00000049">
      <w:pPr>
        <w:rPr>
          <w:sz w:val="28"/>
          <w:szCs w:val="28"/>
        </w:rPr>
      </w:pPr>
      <w:r w:rsidDel="00000000" w:rsidR="00000000" w:rsidRPr="00000000">
        <w:rPr>
          <w:rFonts w:ascii="Times" w:cs="Times" w:eastAsia="Times" w:hAnsi="Times"/>
          <w:b w:val="1"/>
          <w:sz w:val="28"/>
          <w:szCs w:val="28"/>
          <w:rtl w:val="0"/>
        </w:rPr>
        <w:t xml:space="preserve">Los cambios/enmiendas </w:t>
      </w:r>
      <w:r w:rsidDel="00000000" w:rsidR="00000000" w:rsidRPr="00000000">
        <w:rPr>
          <w:rFonts w:ascii="Times" w:cs="Times" w:eastAsia="Times" w:hAnsi="Times"/>
          <w:sz w:val="28"/>
          <w:szCs w:val="28"/>
          <w:rtl w:val="0"/>
        </w:rPr>
        <w:t xml:space="preserve">a los estatutos deberán enviarse a: </w:t>
      </w:r>
      <w:hyperlink r:id="rId11">
        <w:r w:rsidDel="00000000" w:rsidR="00000000" w:rsidRPr="00000000">
          <w:rPr>
            <w:rFonts w:ascii="Times" w:cs="Times" w:eastAsia="Times" w:hAnsi="Times"/>
            <w:b w:val="1"/>
            <w:color w:val="1155cc"/>
            <w:sz w:val="28"/>
            <w:szCs w:val="28"/>
            <w:u w:val="single"/>
            <w:rtl w:val="0"/>
          </w:rPr>
          <w:t xml:space="preserve">secretary@coda.org </w:t>
        </w:r>
      </w:hyperlink>
      <w:r w:rsidDel="00000000" w:rsidR="00000000" w:rsidRPr="00000000">
        <w:rPr>
          <w:rtl w:val="0"/>
        </w:rPr>
      </w:r>
    </w:p>
    <w:p w:rsidR="00000000" w:rsidDel="00000000" w:rsidP="00000000" w:rsidRDefault="00000000" w:rsidRPr="00000000" w14:paraId="0000004A">
      <w:pPr>
        <w:spacing w:after="120" w:lineRule="auto"/>
        <w:rPr>
          <w:sz w:val="28"/>
          <w:szCs w:val="28"/>
        </w:rPr>
      </w:pPr>
      <w:r w:rsidDel="00000000" w:rsidR="00000000" w:rsidRPr="00000000">
        <w:rPr>
          <w:sz w:val="28"/>
          <w:szCs w:val="28"/>
          <w:rtl w:val="0"/>
        </w:rPr>
        <w:t xml:space="preserve">Si desea ayuda para redactar su moción, envíe un correo electrónico a: </w:t>
      </w:r>
      <w:hyperlink r:id="rId12">
        <w:r w:rsidDel="00000000" w:rsidR="00000000" w:rsidRPr="00000000">
          <w:rPr>
            <w:color w:val="1155cc"/>
            <w:sz w:val="28"/>
            <w:szCs w:val="28"/>
            <w:u w:val="single"/>
            <w:rtl w:val="0"/>
          </w:rPr>
          <w:t xml:space="preserve">Board@CoDA.org</w:t>
        </w:r>
      </w:hyperlink>
      <w:r w:rsidDel="00000000" w:rsidR="00000000" w:rsidRPr="00000000">
        <w:rPr>
          <w:rtl w:val="0"/>
        </w:rPr>
      </w:r>
    </w:p>
    <w:p w:rsidR="00000000" w:rsidDel="00000000" w:rsidP="00000000" w:rsidRDefault="00000000" w:rsidRPr="00000000" w14:paraId="0000004B">
      <w:pPr>
        <w:spacing w:after="120" w:before="120" w:lineRule="auto"/>
        <w:rPr/>
      </w:pPr>
      <w:r w:rsidDel="00000000" w:rsidR="00000000" w:rsidRPr="00000000">
        <w:rPr>
          <w:rtl w:val="0"/>
        </w:rPr>
      </w:r>
    </w:p>
    <w:p w:rsidR="00000000" w:rsidDel="00000000" w:rsidP="00000000" w:rsidRDefault="00000000" w:rsidRPr="00000000" w14:paraId="0000004C">
      <w:pPr>
        <w:spacing w:before="120" w:lineRule="auto"/>
        <w:rPr>
          <w:rFonts w:ascii="Times" w:cs="Times" w:eastAsia="Times" w:hAnsi="Times"/>
          <w:b w:val="1"/>
          <w:sz w:val="28"/>
          <w:szCs w:val="28"/>
          <w:u w:val="single"/>
        </w:rPr>
      </w:pPr>
      <w:r w:rsidDel="00000000" w:rsidR="00000000" w:rsidRPr="00000000">
        <w:rPr>
          <w:rFonts w:ascii="Times" w:cs="Times" w:eastAsia="Times" w:hAnsi="Times"/>
          <w:b w:val="1"/>
          <w:sz w:val="28"/>
          <w:szCs w:val="28"/>
          <w:u w:val="single"/>
          <w:rtl w:val="0"/>
        </w:rPr>
        <w:t xml:space="preserve">(Sólo para uso de registro de datos)</w:t>
      </w:r>
    </w:p>
    <w:p w:rsidR="00000000" w:rsidDel="00000000" w:rsidP="00000000" w:rsidRDefault="00000000" w:rsidRPr="00000000" w14:paraId="0000004D">
      <w:pPr>
        <w:spacing w:after="120" w:lineRule="auto"/>
        <w:rPr/>
      </w:pPr>
      <w:r w:rsidDel="00000000" w:rsidR="00000000" w:rsidRPr="00000000">
        <w:rPr>
          <w:rtl w:val="0"/>
        </w:rPr>
      </w:r>
    </w:p>
    <w:p w:rsidR="00000000" w:rsidDel="00000000" w:rsidP="00000000" w:rsidRDefault="00000000" w:rsidRPr="00000000" w14:paraId="0000004E">
      <w:pPr>
        <w:spacing w:after="120" w:lineRule="auto"/>
        <w:rPr>
          <w:sz w:val="20"/>
          <w:szCs w:val="20"/>
        </w:rPr>
      </w:pPr>
      <w:r w:rsidDel="00000000" w:rsidR="00000000" w:rsidRPr="00000000">
        <w:rPr>
          <w:rFonts w:ascii="Times" w:cs="Times" w:eastAsia="Times" w:hAnsi="Times"/>
          <w:b w:val="1"/>
          <w:sz w:val="28"/>
          <w:szCs w:val="28"/>
          <w:rtl w:val="0"/>
        </w:rPr>
        <w:t xml:space="preserve">Resultado de la moción:  _______________________________________ </w:t>
      </w:r>
      <w:r w:rsidDel="00000000" w:rsidR="00000000" w:rsidRPr="00000000">
        <w:rPr>
          <w:rtl w:val="0"/>
        </w:rPr>
      </w:r>
    </w:p>
    <w:p w:rsidR="00000000" w:rsidDel="00000000" w:rsidP="00000000" w:rsidRDefault="00000000" w:rsidRPr="00000000" w14:paraId="0000004F">
      <w:pPr>
        <w:rPr>
          <w:b w:val="1"/>
          <w:sz w:val="28"/>
          <w:szCs w:val="28"/>
        </w:rPr>
      </w:pPr>
      <w:r w:rsidDel="00000000" w:rsidR="00000000" w:rsidRPr="00000000">
        <w:rPr>
          <w:rtl w:val="0"/>
        </w:rPr>
      </w:r>
    </w:p>
    <w:p w:rsidR="00000000" w:rsidDel="00000000" w:rsidP="00000000" w:rsidRDefault="00000000" w:rsidRPr="00000000" w14:paraId="00000050">
      <w:pPr>
        <w:rPr>
          <w:b w:val="1"/>
          <w:sz w:val="28"/>
          <w:szCs w:val="28"/>
        </w:rPr>
      </w:pPr>
      <w:r w:rsidDel="00000000" w:rsidR="00000000" w:rsidRPr="00000000">
        <w:rPr>
          <w:rtl w:val="0"/>
        </w:rPr>
      </w:r>
    </w:p>
    <w:sectPr>
      <w:footerReference r:id="rId13" w:type="default"/>
      <w:pgSz w:h="15840" w:w="12240" w:orient="portrait"/>
      <w:pgMar w:bottom="806" w:top="864"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eastAsia="x-none" w:val="x-none"/>
    </w:rPr>
  </w:style>
  <w:style w:type="character" w:styleId="PlainTextChar" w:customStyle="1">
    <w:name w:val="Plain Text Char"/>
    <w:basedOn w:val="DefaultParagraphFont"/>
    <w:link w:val="PlainText"/>
    <w:rsid w:val="00407058"/>
    <w:rPr>
      <w:rFonts w:ascii="Courier New" w:hAnsi="Courier New"/>
      <w:sz w:val="20"/>
      <w:szCs w:val="20"/>
      <w:lang w:eastAsia="x-none" w:val="x-none"/>
    </w:rPr>
  </w:style>
  <w:style w:type="character" w:styleId="Hyperlink">
    <w:name w:val="Hyperlink"/>
    <w:basedOn w:val="DefaultParagraphFont"/>
    <w:uiPriority w:val="99"/>
    <w:unhideWhenUsed w:val="1"/>
    <w:rsid w:val="005D1DA1"/>
    <w:rPr>
      <w:color w:val="0000ff" w:themeColor="hyperlink"/>
      <w:u w:val="single"/>
    </w:rPr>
  </w:style>
  <w:style w:type="character" w:styleId="UnresolvedMention">
    <w:name w:val="Unresolved Mention"/>
    <w:basedOn w:val="DefaultParagraphFont"/>
    <w:uiPriority w:val="99"/>
    <w:semiHidden w:val="1"/>
    <w:unhideWhenUsed w:val="1"/>
    <w:rsid w:val="005D1DA1"/>
    <w:rPr>
      <w:color w:val="605e5c"/>
      <w:shd w:color="auto" w:fill="e1dfdd" w:val="clear"/>
    </w:rPr>
  </w:style>
  <w:style w:type="paragraph" w:styleId="NormalWeb">
    <w:name w:val="Normal (Web)"/>
    <w:basedOn w:val="Normal"/>
    <w:uiPriority w:val="99"/>
    <w:unhideWhenUsed w:val="1"/>
    <w:rsid w:val="00A469F5"/>
    <w:pPr>
      <w:spacing w:after="100" w:afterAutospacing="1" w:before="100" w:beforeAutospacing="1"/>
    </w:pPr>
  </w:style>
  <w:style w:type="paragraph" w:styleId="BalloonText">
    <w:name w:val="Balloon Text"/>
    <w:basedOn w:val="Normal"/>
    <w:link w:val="BalloonTextChar"/>
    <w:uiPriority w:val="99"/>
    <w:semiHidden w:val="1"/>
    <w:unhideWhenUsed w:val="1"/>
    <w:rsid w:val="004961F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961F7"/>
    <w:rPr>
      <w:rFonts w:ascii="Segoe UI" w:cs="Segoe UI" w:hAnsi="Segoe UI"/>
      <w:sz w:val="18"/>
      <w:szCs w:val="18"/>
    </w:rPr>
  </w:style>
  <w:style w:type="character" w:styleId="CommentReference">
    <w:name w:val="annotation reference"/>
    <w:basedOn w:val="DefaultParagraphFont"/>
    <w:uiPriority w:val="99"/>
    <w:semiHidden w:val="1"/>
    <w:unhideWhenUsed w:val="1"/>
    <w:rsid w:val="00EF45F5"/>
    <w:rPr>
      <w:sz w:val="16"/>
      <w:szCs w:val="16"/>
    </w:rPr>
  </w:style>
  <w:style w:type="paragraph" w:styleId="CommentText">
    <w:name w:val="annotation text"/>
    <w:basedOn w:val="Normal"/>
    <w:link w:val="CommentTextChar"/>
    <w:uiPriority w:val="99"/>
    <w:semiHidden w:val="1"/>
    <w:unhideWhenUsed w:val="1"/>
    <w:rsid w:val="00EF45F5"/>
    <w:rPr>
      <w:sz w:val="20"/>
      <w:szCs w:val="20"/>
    </w:rPr>
  </w:style>
  <w:style w:type="character" w:styleId="CommentTextChar" w:customStyle="1">
    <w:name w:val="Comment Text Char"/>
    <w:basedOn w:val="DefaultParagraphFont"/>
    <w:link w:val="CommentText"/>
    <w:uiPriority w:val="99"/>
    <w:semiHidden w:val="1"/>
    <w:rsid w:val="00EF45F5"/>
    <w:rPr>
      <w:sz w:val="20"/>
      <w:szCs w:val="20"/>
    </w:rPr>
  </w:style>
  <w:style w:type="paragraph" w:styleId="CommentSubject">
    <w:name w:val="annotation subject"/>
    <w:basedOn w:val="CommentText"/>
    <w:next w:val="CommentText"/>
    <w:link w:val="CommentSubjectChar"/>
    <w:uiPriority w:val="99"/>
    <w:semiHidden w:val="1"/>
    <w:unhideWhenUsed w:val="1"/>
    <w:rsid w:val="00EF45F5"/>
    <w:rPr>
      <w:b w:val="1"/>
      <w:bCs w:val="1"/>
    </w:rPr>
  </w:style>
  <w:style w:type="character" w:styleId="CommentSubjectChar" w:customStyle="1">
    <w:name w:val="Comment Subject Char"/>
    <w:basedOn w:val="CommentTextChar"/>
    <w:link w:val="CommentSubject"/>
    <w:uiPriority w:val="99"/>
    <w:semiHidden w:val="1"/>
    <w:rsid w:val="00EF45F5"/>
    <w:rPr>
      <w:b w:val="1"/>
      <w:bCs w:val="1"/>
      <w:sz w:val="20"/>
      <w:szCs w:val="20"/>
    </w:rPr>
  </w:style>
  <w:style w:type="paragraph" w:styleId="ListParagraph">
    <w:name w:val="List Paragraph"/>
    <w:basedOn w:val="Normal"/>
    <w:uiPriority w:val="34"/>
    <w:qFormat w:val="1"/>
    <w:rsid w:val="00C6279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secretary@coda.org" TargetMode="External"/><Relationship Id="rId10" Type="http://schemas.openxmlformats.org/officeDocument/2006/relationships/hyperlink" Target="mailto:submitcsc@coda.org" TargetMode="External"/><Relationship Id="rId13" Type="http://schemas.openxmlformats.org/officeDocument/2006/relationships/footer" Target="footer1.xml"/><Relationship Id="rId12" Type="http://schemas.openxmlformats.org/officeDocument/2006/relationships/hyperlink" Target="mailto:Board@CoD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opelnonprofits.org/resources/nonprofit-operating-reserves-policy-exampl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ecretary@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tot8votZD2xKwDlDZ66PQFFNGg==">CgMxLjAyCWguMzBqMHpsbDgAciExR2pqQ2tjWlVsZkR1VVNfQkl2UmYwVUo3Z0pwOFJXM0w=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2024-04-23T19:58:00.0000000Z</dcterms:created>
  <dc:creator>Owner</dc:creator>
</cp:coreProperties>
</file>