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8205047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 Doce Tradiciones de CoDAteen</w:t>
      </w:r>
      <w:r w:rsidDel="00000000" w:rsidR="00000000" w:rsidRPr="00000000">
        <w:rPr>
          <w:b w:val="0"/>
          <w:sz w:val="20"/>
          <w:szCs w:val="20"/>
          <w:vertAlign w:val="superscript"/>
          <w:rtl w:val="0"/>
        </w:rPr>
        <w:t xml:space="preserve">©</w:t>
      </w: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Nuestro bienestar común debe tener la preferencia; la recuperación personal depende de la unidad de CoDA.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Para el propósito de nuestro grupo sólo existe una autoridad fundamental: un Poder Superior amoroso que se expresa en la conciencia de nuestro grupo. Nuestros líderes son solo servidores de confianza; no gobiernan.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El único requisito para ser miembro de CoDA es desear relaciones sanas y amorosas.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Cada grupo debe mantenerse autónomo, excepto en asuntos que afectan a otros grupos o a CoDA como un todo.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Cada grupo tiene un solo objetivo primordial; llevar el mensaje a otros codependientes que aún sufren.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Un grupo de CoDA nunca debe respaldar, financiar o prestar el nombre de CoDA a ninguna entidad allegada o empresa ajena, para evitar que los problemas de dinero, propiedad y prestigio nos desvíen de nuestro objetivo espiritual primordial.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Todo grupo de CoDA debe mantenerse completamente a sí mismo, negándose a recibir contribuciones de afuera.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Codependientes Anónimos siempre debe mantener su carácter no profesional, pero nuestros centros de servicio pueden emplear trabajadores especiales.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CoDA, como tal, nunca debe ser organizada; pero podemos crear juntas o comités de servicio que sean directamente responsables ante aquellos a quienes sirven.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CoDA no tiene opinión acerca de asuntos ajenos; por consiguiente, su nombre nunca debe mezclarse en controversias públicas.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Nuestra política de relaciones públicas se basa en atracción más que en promoción; nosotros necesitamos mantener siempre el anonimato personal ante la prensa, radio, cine y todos los demás medios públicos de comunicación.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El anonimato es la base espiritual de todas nuestras tradiciones, recordándonos siempre anteponer los principios a las personalidades.</w:t>
      </w:r>
    </w:p>
    <w:p w:rsidR="00000000" w:rsidDel="00000000" w:rsidP="00000000" w:rsidRDefault="00000000" w:rsidRPr="00000000" w14:paraId="0000000F">
      <w:pPr>
        <w:pBdr>
          <w:bottom w:color="auto" w:space="15" w:sz="0" w:val="none"/>
        </w:pBdr>
        <w:shd w:fill="ffffff" w:val="clear"/>
        <w:rPr>
          <w:rFonts w:ascii="Times New Roman" w:cs="Times New Roman" w:eastAsia="Times New Roman" w:hAnsi="Times New Roman"/>
          <w:i w:val="1"/>
          <w:color w:val="46464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64646"/>
          <w:sz w:val="22"/>
          <w:szCs w:val="22"/>
          <w:rtl w:val="0"/>
        </w:rPr>
        <w:t xml:space="preserve">*Las Doce Tradiciones se reimprimen y adaptan con permiso de Alcoholics Anonymous World Services, Inc.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64646"/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5B99"/>
    <w:pPr>
      <w:spacing w:after="0" w:line="240" w:lineRule="auto"/>
    </w:pPr>
    <w:rPr>
      <w:rFonts w:ascii="Calibri" w:cs="Times New Roman" w:eastAsia="Times New Roman" w:hAnsi="Calibri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ED5B99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ED5B99"/>
    <w:rPr>
      <w:rFonts w:ascii="Cambria" w:cs="Times New Roman" w:eastAsia="Times New Roman" w:hAnsi="Cambria"/>
      <w:b w:val="1"/>
      <w:bCs w:val="1"/>
      <w:kern w:val="0"/>
      <w:sz w:val="26"/>
      <w:szCs w:val="26"/>
    </w:rPr>
  </w:style>
  <w:style w:type="paragraph" w:styleId="PlainText">
    <w:name w:val="Plain Text"/>
    <w:basedOn w:val="Normal"/>
    <w:link w:val="PlainTextChar"/>
    <w:rsid w:val="00ED5B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ED5B99"/>
    <w:rPr>
      <w:rFonts w:ascii="Courier New" w:cs="Times New Roman" w:eastAsia="Times New Roman" w:hAnsi="Courier New"/>
      <w:kern w:val="0"/>
      <w:sz w:val="20"/>
      <w:szCs w:val="20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mdvRU+sBroVwZXbny6fZ5RZvxw==">CgMxLjA4AHIhMTdFaHg0RjJiRE51T3k5SzFScEhfVkdNVU9FQ2twR0JB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2024-05-08T09:14:00Z</dcterms:created>
  <dc:creator>Florence Freund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0x010100E7EC878BAA1552418878CD70B37D7EC8</vt:lpwstr>
  </property>
</Properties>
</file>