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D27F" w14:textId="0A30386B" w:rsidR="00ED5B99" w:rsidRDefault="00ED5B99" w:rsidP="00ED5B99">
      <w:pPr>
        <w:pStyle w:val="Heading3"/>
        <w:spacing w:line="260" w:lineRule="atLeast"/>
        <w:jc w:val="center"/>
        <w:rPr>
          <w:sz w:val="28"/>
        </w:rPr>
      </w:pPr>
      <w:r>
        <w:rPr>
          <w:noProof/>
        </w:rPr>
        <w:drawing>
          <wp:inline distT="0" distB="0" distL="0" distR="0" wp14:anchorId="76F11205" wp14:editId="194D5004">
            <wp:extent cx="1005840" cy="1005840"/>
            <wp:effectExtent l="0" t="0" r="3810" b="3810"/>
            <wp:docPr id="820504740" name="Picture 820504740" descr="A black and white circle with word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504740" name="Picture 1" descr="A black and white circle with words in i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63" cy="100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D00B8" w14:textId="6481E9FB" w:rsidR="00ED5B99" w:rsidRDefault="00ED5B99" w:rsidP="00ED5B99">
      <w:pPr>
        <w:pStyle w:val="Heading3"/>
        <w:spacing w:line="260" w:lineRule="atLeast"/>
        <w:jc w:val="center"/>
        <w:rPr>
          <w:sz w:val="28"/>
        </w:rPr>
      </w:pPr>
      <w:r>
        <w:rPr>
          <w:sz w:val="28"/>
        </w:rPr>
        <w:t xml:space="preserve">The </w:t>
      </w:r>
      <w:r w:rsidRPr="002D2A2F">
        <w:rPr>
          <w:sz w:val="28"/>
        </w:rPr>
        <w:t>Twelve Traditions</w:t>
      </w:r>
      <w:r>
        <w:rPr>
          <w:sz w:val="28"/>
        </w:rPr>
        <w:t xml:space="preserve"> of Co</w:t>
      </w:r>
      <w:r w:rsidR="00715BF3">
        <w:rPr>
          <w:sz w:val="28"/>
        </w:rPr>
        <w:t>DAteen</w:t>
      </w:r>
      <w:r w:rsidRPr="0039284F">
        <w:rPr>
          <w:rFonts w:cs="Arial"/>
          <w:b w:val="0"/>
          <w:sz w:val="20"/>
          <w:vertAlign w:val="superscript"/>
        </w:rPr>
        <w:t>©</w:t>
      </w:r>
      <w:r w:rsidRPr="001743F1">
        <w:rPr>
          <w:sz w:val="20"/>
        </w:rPr>
        <w:t>*</w:t>
      </w:r>
    </w:p>
    <w:p w14:paraId="21A159CE" w14:textId="1ABBABE0" w:rsidR="00ED5B99" w:rsidRDefault="00ED5B99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>Our common welfare should come first; personal recovery depends upon CoDA</w:t>
      </w:r>
      <w:r w:rsidR="00715BF3" w:rsidRPr="3642645C">
        <w:rPr>
          <w:rFonts w:ascii="Cambria" w:eastAsia="Cambria" w:hAnsi="Cambria" w:cs="Cambria"/>
          <w:sz w:val="24"/>
          <w:szCs w:val="24"/>
        </w:rPr>
        <w:t>teen</w:t>
      </w:r>
      <w:r w:rsidRPr="3642645C">
        <w:rPr>
          <w:rFonts w:ascii="Cambria" w:eastAsia="Cambria" w:hAnsi="Cambria" w:cs="Cambria"/>
          <w:sz w:val="24"/>
          <w:szCs w:val="24"/>
        </w:rPr>
        <w:t xml:space="preserve"> unity.</w:t>
      </w:r>
    </w:p>
    <w:p w14:paraId="45FEE7D6" w14:textId="06065478" w:rsidR="00ED5B99" w:rsidRDefault="00ED5B99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>For our group purpose there is but one ultimate authority: a loving Higher Power as expressed to our group conscience. Our leaders are but trusted servants; they do not govern.</w:t>
      </w:r>
    </w:p>
    <w:p w14:paraId="5F10D8D4" w14:textId="3E7F2B39" w:rsidR="00ED5B99" w:rsidRDefault="00ED5B99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>The only requirement for membership in CoDA</w:t>
      </w:r>
      <w:r w:rsidR="00715BF3" w:rsidRPr="3642645C">
        <w:rPr>
          <w:rFonts w:ascii="Cambria" w:eastAsia="Cambria" w:hAnsi="Cambria" w:cs="Cambria"/>
          <w:sz w:val="24"/>
          <w:szCs w:val="24"/>
        </w:rPr>
        <w:t>teen</w:t>
      </w:r>
      <w:r w:rsidRPr="3642645C">
        <w:rPr>
          <w:rFonts w:ascii="Cambria" w:eastAsia="Cambria" w:hAnsi="Cambria" w:cs="Cambria"/>
          <w:sz w:val="24"/>
          <w:szCs w:val="24"/>
        </w:rPr>
        <w:t xml:space="preserve"> is a desire for healthy and loving relationships.</w:t>
      </w:r>
    </w:p>
    <w:p w14:paraId="245B1FEC" w14:textId="43DD79AD" w:rsidR="00ED5B99" w:rsidRDefault="00ED5B99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>Each group should remain autonomous except in matters affecting other groups or CoDA</w:t>
      </w:r>
      <w:r w:rsidR="00715BF3" w:rsidRPr="3642645C">
        <w:rPr>
          <w:rFonts w:ascii="Cambria" w:eastAsia="Cambria" w:hAnsi="Cambria" w:cs="Cambria"/>
          <w:sz w:val="24"/>
          <w:szCs w:val="24"/>
        </w:rPr>
        <w:t>teen</w:t>
      </w:r>
      <w:r w:rsidRPr="3642645C">
        <w:rPr>
          <w:rFonts w:ascii="Cambria" w:eastAsia="Cambria" w:hAnsi="Cambria" w:cs="Cambria"/>
          <w:sz w:val="24"/>
          <w:szCs w:val="24"/>
        </w:rPr>
        <w:t xml:space="preserve"> as a whole.</w:t>
      </w:r>
    </w:p>
    <w:p w14:paraId="56E47195" w14:textId="7B956E66" w:rsidR="00ED5B99" w:rsidRDefault="00ED5B99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 xml:space="preserve">Each group has but one primary purpose: to carry its message to other </w:t>
      </w:r>
      <w:bookmarkStart w:id="0" w:name="_Int_e4If15A1"/>
      <w:proofErr w:type="spellStart"/>
      <w:r w:rsidR="00715BF3" w:rsidRPr="3642645C">
        <w:rPr>
          <w:rFonts w:ascii="Cambria" w:eastAsia="Cambria" w:hAnsi="Cambria" w:cs="Cambria"/>
          <w:sz w:val="24"/>
          <w:szCs w:val="24"/>
        </w:rPr>
        <w:t>CoDAteens</w:t>
      </w:r>
      <w:bookmarkEnd w:id="0"/>
      <w:proofErr w:type="spellEnd"/>
      <w:r w:rsidRPr="3642645C">
        <w:rPr>
          <w:rFonts w:ascii="Cambria" w:eastAsia="Cambria" w:hAnsi="Cambria" w:cs="Cambria"/>
          <w:sz w:val="24"/>
          <w:szCs w:val="24"/>
        </w:rPr>
        <w:t xml:space="preserve"> who still suffer.</w:t>
      </w:r>
    </w:p>
    <w:p w14:paraId="14E63A99" w14:textId="4D0BC418" w:rsidR="00ED5B99" w:rsidRDefault="00ED5B99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>A CoDA</w:t>
      </w:r>
      <w:r w:rsidR="00715BF3" w:rsidRPr="3642645C">
        <w:rPr>
          <w:rFonts w:ascii="Cambria" w:eastAsia="Cambria" w:hAnsi="Cambria" w:cs="Cambria"/>
          <w:sz w:val="24"/>
          <w:szCs w:val="24"/>
        </w:rPr>
        <w:t>teen</w:t>
      </w:r>
      <w:r w:rsidRPr="3642645C">
        <w:rPr>
          <w:rFonts w:ascii="Cambria" w:eastAsia="Cambria" w:hAnsi="Cambria" w:cs="Cambria"/>
          <w:sz w:val="24"/>
          <w:szCs w:val="24"/>
        </w:rPr>
        <w:t xml:space="preserve"> group ought never endorse, finance, or lend the CoDA</w:t>
      </w:r>
      <w:r w:rsidR="00715BF3" w:rsidRPr="3642645C">
        <w:rPr>
          <w:rFonts w:ascii="Cambria" w:eastAsia="Cambria" w:hAnsi="Cambria" w:cs="Cambria"/>
          <w:sz w:val="24"/>
          <w:szCs w:val="24"/>
        </w:rPr>
        <w:t>teen</w:t>
      </w:r>
      <w:r w:rsidRPr="3642645C">
        <w:rPr>
          <w:rFonts w:ascii="Cambria" w:eastAsia="Cambria" w:hAnsi="Cambria" w:cs="Cambria"/>
          <w:sz w:val="24"/>
          <w:szCs w:val="24"/>
        </w:rPr>
        <w:t xml:space="preserve"> name to any related facility or outside enterprise, lest problems of money, property, and prestige divert us from our primary spiritual aim.</w:t>
      </w:r>
    </w:p>
    <w:p w14:paraId="5F62AE69" w14:textId="2A063284" w:rsidR="00ED5B99" w:rsidRDefault="00ED5B99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>Every CoDA</w:t>
      </w:r>
      <w:r w:rsidR="00715BF3" w:rsidRPr="3642645C">
        <w:rPr>
          <w:rFonts w:ascii="Cambria" w:eastAsia="Cambria" w:hAnsi="Cambria" w:cs="Cambria"/>
          <w:sz w:val="24"/>
          <w:szCs w:val="24"/>
        </w:rPr>
        <w:t>teen</w:t>
      </w:r>
      <w:r w:rsidRPr="3642645C">
        <w:rPr>
          <w:rFonts w:ascii="Cambria" w:eastAsia="Cambria" w:hAnsi="Cambria" w:cs="Cambria"/>
          <w:sz w:val="24"/>
          <w:szCs w:val="24"/>
        </w:rPr>
        <w:t xml:space="preserve"> group ought to be fully self-supporting, declining outside contributions.</w:t>
      </w:r>
    </w:p>
    <w:p w14:paraId="67C9E023" w14:textId="16375AF2" w:rsidR="00ED5B99" w:rsidRDefault="507A4C53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>CoDAteen should remain nonprofessional forever, but our service centers may employ special workers.</w:t>
      </w:r>
    </w:p>
    <w:p w14:paraId="46A8916E" w14:textId="46314A7C" w:rsidR="00ED5B99" w:rsidRDefault="00ED5B99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>CoDA</w:t>
      </w:r>
      <w:r w:rsidR="00715BF3" w:rsidRPr="3642645C">
        <w:rPr>
          <w:rFonts w:ascii="Cambria" w:eastAsia="Cambria" w:hAnsi="Cambria" w:cs="Cambria"/>
          <w:sz w:val="24"/>
          <w:szCs w:val="24"/>
        </w:rPr>
        <w:t>teen,</w:t>
      </w:r>
      <w:r w:rsidRPr="3642645C">
        <w:rPr>
          <w:rFonts w:ascii="Cambria" w:eastAsia="Cambria" w:hAnsi="Cambria" w:cs="Cambria"/>
          <w:sz w:val="24"/>
          <w:szCs w:val="24"/>
        </w:rPr>
        <w:t xml:space="preserve"> as such, ought never be organized; but we may create service boards or committees directly responsible to those they serve.</w:t>
      </w:r>
    </w:p>
    <w:p w14:paraId="4BE00652" w14:textId="420C4923" w:rsidR="00ED5B99" w:rsidRDefault="00ED5B99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>CoDA</w:t>
      </w:r>
      <w:r w:rsidR="00715BF3" w:rsidRPr="3642645C">
        <w:rPr>
          <w:rFonts w:ascii="Cambria" w:eastAsia="Cambria" w:hAnsi="Cambria" w:cs="Cambria"/>
          <w:sz w:val="24"/>
          <w:szCs w:val="24"/>
        </w:rPr>
        <w:t>teen</w:t>
      </w:r>
      <w:r w:rsidRPr="3642645C">
        <w:rPr>
          <w:rFonts w:ascii="Cambria" w:eastAsia="Cambria" w:hAnsi="Cambria" w:cs="Cambria"/>
          <w:sz w:val="24"/>
          <w:szCs w:val="24"/>
        </w:rPr>
        <w:t xml:space="preserve"> has no opinion on outside issues; hence, the CoDA</w:t>
      </w:r>
      <w:r w:rsidR="00715BF3" w:rsidRPr="3642645C">
        <w:rPr>
          <w:rFonts w:ascii="Cambria" w:eastAsia="Cambria" w:hAnsi="Cambria" w:cs="Cambria"/>
          <w:sz w:val="24"/>
          <w:szCs w:val="24"/>
        </w:rPr>
        <w:t>teen</w:t>
      </w:r>
      <w:r w:rsidRPr="3642645C">
        <w:rPr>
          <w:rFonts w:ascii="Cambria" w:eastAsia="Cambria" w:hAnsi="Cambria" w:cs="Cambria"/>
          <w:sz w:val="24"/>
          <w:szCs w:val="24"/>
        </w:rPr>
        <w:t xml:space="preserve"> name ought never be drawn into public controversy.</w:t>
      </w:r>
    </w:p>
    <w:p w14:paraId="6C5F5E10" w14:textId="107DC1D7" w:rsidR="00ED5B99" w:rsidRDefault="00ED5B99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>Our public relations policy is based on attraction rather than promotion; we need always maintain personal anonymity at the level of press, radio, films</w:t>
      </w:r>
      <w:r w:rsidR="00715BF3" w:rsidRPr="3642645C">
        <w:rPr>
          <w:rFonts w:ascii="Cambria" w:eastAsia="Cambria" w:hAnsi="Cambria" w:cs="Cambria"/>
          <w:sz w:val="24"/>
          <w:szCs w:val="24"/>
        </w:rPr>
        <w:t xml:space="preserve">, </w:t>
      </w:r>
      <w:r w:rsidR="1ED93058" w:rsidRPr="3642645C">
        <w:rPr>
          <w:rFonts w:ascii="Cambria" w:eastAsia="Cambria" w:hAnsi="Cambria" w:cs="Cambria"/>
          <w:sz w:val="24"/>
          <w:szCs w:val="24"/>
        </w:rPr>
        <w:t>television,</w:t>
      </w:r>
      <w:r w:rsidR="00715BF3" w:rsidRPr="3642645C">
        <w:rPr>
          <w:rFonts w:ascii="Cambria" w:eastAsia="Cambria" w:hAnsi="Cambria" w:cs="Cambria"/>
          <w:sz w:val="24"/>
          <w:szCs w:val="24"/>
        </w:rPr>
        <w:t xml:space="preserve"> and all other public forms of communication.</w:t>
      </w:r>
    </w:p>
    <w:p w14:paraId="21A889B2" w14:textId="389E35A7" w:rsidR="00ED5B99" w:rsidRDefault="00ED5B99" w:rsidP="0799B206">
      <w:pPr>
        <w:pStyle w:val="PlainText"/>
        <w:numPr>
          <w:ilvl w:val="0"/>
          <w:numId w:val="2"/>
        </w:numPr>
        <w:spacing w:before="120" w:line="200" w:lineRule="atLeast"/>
        <w:rPr>
          <w:rFonts w:ascii="Cambria" w:eastAsia="Cambria" w:hAnsi="Cambria" w:cs="Cambria"/>
          <w:sz w:val="24"/>
          <w:szCs w:val="24"/>
        </w:rPr>
      </w:pPr>
      <w:r w:rsidRPr="3642645C">
        <w:rPr>
          <w:rFonts w:ascii="Cambria" w:eastAsia="Cambria" w:hAnsi="Cambria" w:cs="Cambria"/>
          <w:sz w:val="24"/>
          <w:szCs w:val="24"/>
        </w:rPr>
        <w:t>Anonymity is the spiritual foundation of all our traditions, ever reminding us to place principles before personalities.</w:t>
      </w:r>
    </w:p>
    <w:p w14:paraId="59B72B22" w14:textId="77777777" w:rsidR="00ED5B99" w:rsidRPr="00B22DB9" w:rsidRDefault="00ED5B99" w:rsidP="00ED5B99">
      <w:pPr>
        <w:pStyle w:val="PlainText"/>
        <w:spacing w:before="120" w:line="160" w:lineRule="atLeast"/>
        <w:ind w:left="360" w:hanging="360"/>
        <w:rPr>
          <w:rFonts w:ascii="Arial" w:hAnsi="Arial"/>
          <w:sz w:val="6"/>
          <w:szCs w:val="6"/>
        </w:rPr>
      </w:pPr>
    </w:p>
    <w:p w14:paraId="5CE96164" w14:textId="32A85793" w:rsidR="00ED5B99" w:rsidRDefault="1363CCE4" w:rsidP="1363CCE4">
      <w:pPr>
        <w:pStyle w:val="PlainText"/>
        <w:rPr>
          <w:rFonts w:ascii="Cambria" w:eastAsia="Cambria" w:hAnsi="Cambria" w:cs="Cambria"/>
          <w:i/>
          <w:iCs/>
          <w:sz w:val="16"/>
          <w:szCs w:val="16"/>
        </w:rPr>
      </w:pPr>
      <w:r w:rsidRPr="1363CCE4">
        <w:rPr>
          <w:rFonts w:ascii="Cambria" w:eastAsia="Cambria" w:hAnsi="Cambria" w:cs="Cambria"/>
          <w:i/>
          <w:iCs/>
          <w:sz w:val="16"/>
          <w:szCs w:val="16"/>
        </w:rPr>
        <w:t xml:space="preserve">*The Twelve Traditions are reprinted and adapted with permission of Alcoholics Anonymous World Services, Inc. </w:t>
      </w:r>
    </w:p>
    <w:sectPr w:rsidR="00ED5B99" w:rsidSect="0081395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4If15A1" int2:invalidationBookmarkName="" int2:hashCode="iBugxFwAed8kQR" int2:id="RQRSn2w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F7FC"/>
    <w:multiLevelType w:val="hybridMultilevel"/>
    <w:tmpl w:val="FFFFFFFF"/>
    <w:lvl w:ilvl="0" w:tplc="B39A9842">
      <w:start w:val="1"/>
      <w:numFmt w:val="decimal"/>
      <w:lvlText w:val="%1."/>
      <w:lvlJc w:val="left"/>
      <w:pPr>
        <w:ind w:left="720" w:hanging="360"/>
      </w:pPr>
    </w:lvl>
    <w:lvl w:ilvl="1" w:tplc="976A606C">
      <w:start w:val="1"/>
      <w:numFmt w:val="lowerLetter"/>
      <w:lvlText w:val="%2."/>
      <w:lvlJc w:val="left"/>
      <w:pPr>
        <w:ind w:left="1440" w:hanging="360"/>
      </w:pPr>
    </w:lvl>
    <w:lvl w:ilvl="2" w:tplc="71F4092A">
      <w:start w:val="1"/>
      <w:numFmt w:val="lowerRoman"/>
      <w:lvlText w:val="%3."/>
      <w:lvlJc w:val="right"/>
      <w:pPr>
        <w:ind w:left="2160" w:hanging="180"/>
      </w:pPr>
    </w:lvl>
    <w:lvl w:ilvl="3" w:tplc="F670DD4E">
      <w:start w:val="1"/>
      <w:numFmt w:val="decimal"/>
      <w:lvlText w:val="%4."/>
      <w:lvlJc w:val="left"/>
      <w:pPr>
        <w:ind w:left="2880" w:hanging="360"/>
      </w:pPr>
    </w:lvl>
    <w:lvl w:ilvl="4" w:tplc="81A41162">
      <w:start w:val="1"/>
      <w:numFmt w:val="lowerLetter"/>
      <w:lvlText w:val="%5."/>
      <w:lvlJc w:val="left"/>
      <w:pPr>
        <w:ind w:left="3600" w:hanging="360"/>
      </w:pPr>
    </w:lvl>
    <w:lvl w:ilvl="5" w:tplc="627ED264">
      <w:start w:val="1"/>
      <w:numFmt w:val="lowerRoman"/>
      <w:lvlText w:val="%6."/>
      <w:lvlJc w:val="right"/>
      <w:pPr>
        <w:ind w:left="4320" w:hanging="180"/>
      </w:pPr>
    </w:lvl>
    <w:lvl w:ilvl="6" w:tplc="D5E40F40">
      <w:start w:val="1"/>
      <w:numFmt w:val="decimal"/>
      <w:lvlText w:val="%7."/>
      <w:lvlJc w:val="left"/>
      <w:pPr>
        <w:ind w:left="5040" w:hanging="360"/>
      </w:pPr>
    </w:lvl>
    <w:lvl w:ilvl="7" w:tplc="4A0648B0">
      <w:start w:val="1"/>
      <w:numFmt w:val="lowerLetter"/>
      <w:lvlText w:val="%8."/>
      <w:lvlJc w:val="left"/>
      <w:pPr>
        <w:ind w:left="5760" w:hanging="360"/>
      </w:pPr>
    </w:lvl>
    <w:lvl w:ilvl="8" w:tplc="DD3E35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1BFE"/>
    <w:multiLevelType w:val="hybridMultilevel"/>
    <w:tmpl w:val="FFFFFFFF"/>
    <w:lvl w:ilvl="0" w:tplc="B9DCD64E">
      <w:start w:val="1"/>
      <w:numFmt w:val="decimal"/>
      <w:lvlText w:val="%1."/>
      <w:lvlJc w:val="left"/>
      <w:pPr>
        <w:ind w:left="720" w:hanging="360"/>
      </w:pPr>
    </w:lvl>
    <w:lvl w:ilvl="1" w:tplc="F34C316A">
      <w:start w:val="1"/>
      <w:numFmt w:val="lowerLetter"/>
      <w:lvlText w:val="%2."/>
      <w:lvlJc w:val="left"/>
      <w:pPr>
        <w:ind w:left="1440" w:hanging="360"/>
      </w:pPr>
    </w:lvl>
    <w:lvl w:ilvl="2" w:tplc="F6EA13C0">
      <w:start w:val="1"/>
      <w:numFmt w:val="lowerRoman"/>
      <w:lvlText w:val="%3."/>
      <w:lvlJc w:val="right"/>
      <w:pPr>
        <w:ind w:left="2160" w:hanging="180"/>
      </w:pPr>
    </w:lvl>
    <w:lvl w:ilvl="3" w:tplc="F96C4860">
      <w:start w:val="1"/>
      <w:numFmt w:val="decimal"/>
      <w:lvlText w:val="%4."/>
      <w:lvlJc w:val="left"/>
      <w:pPr>
        <w:ind w:left="2880" w:hanging="360"/>
      </w:pPr>
    </w:lvl>
    <w:lvl w:ilvl="4" w:tplc="F9828BC0">
      <w:start w:val="1"/>
      <w:numFmt w:val="lowerLetter"/>
      <w:lvlText w:val="%5."/>
      <w:lvlJc w:val="left"/>
      <w:pPr>
        <w:ind w:left="3600" w:hanging="360"/>
      </w:pPr>
    </w:lvl>
    <w:lvl w:ilvl="5" w:tplc="B6A08972">
      <w:start w:val="1"/>
      <w:numFmt w:val="lowerRoman"/>
      <w:lvlText w:val="%6."/>
      <w:lvlJc w:val="right"/>
      <w:pPr>
        <w:ind w:left="4320" w:hanging="180"/>
      </w:pPr>
    </w:lvl>
    <w:lvl w:ilvl="6" w:tplc="6BD8A494">
      <w:start w:val="1"/>
      <w:numFmt w:val="decimal"/>
      <w:lvlText w:val="%7."/>
      <w:lvlJc w:val="left"/>
      <w:pPr>
        <w:ind w:left="5040" w:hanging="360"/>
      </w:pPr>
    </w:lvl>
    <w:lvl w:ilvl="7" w:tplc="3B00E328">
      <w:start w:val="1"/>
      <w:numFmt w:val="lowerLetter"/>
      <w:lvlText w:val="%8."/>
      <w:lvlJc w:val="left"/>
      <w:pPr>
        <w:ind w:left="5760" w:hanging="360"/>
      </w:pPr>
    </w:lvl>
    <w:lvl w:ilvl="8" w:tplc="310C01C6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87715">
    <w:abstractNumId w:val="1"/>
  </w:num>
  <w:num w:numId="2" w16cid:durableId="102020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99"/>
    <w:rsid w:val="00263BCF"/>
    <w:rsid w:val="003E2A4B"/>
    <w:rsid w:val="003E3C18"/>
    <w:rsid w:val="006F7D3B"/>
    <w:rsid w:val="00715BF3"/>
    <w:rsid w:val="00813959"/>
    <w:rsid w:val="00C26F99"/>
    <w:rsid w:val="00ED5B99"/>
    <w:rsid w:val="00FE7FEC"/>
    <w:rsid w:val="0799B206"/>
    <w:rsid w:val="0F8F71A4"/>
    <w:rsid w:val="1363CCE4"/>
    <w:rsid w:val="1ED93058"/>
    <w:rsid w:val="3642645C"/>
    <w:rsid w:val="465A9FAD"/>
    <w:rsid w:val="47F6700E"/>
    <w:rsid w:val="4D39D363"/>
    <w:rsid w:val="4DCCFD7C"/>
    <w:rsid w:val="507A4C53"/>
    <w:rsid w:val="50B17CE7"/>
    <w:rsid w:val="5C8B0225"/>
    <w:rsid w:val="6D769289"/>
    <w:rsid w:val="747C77CB"/>
    <w:rsid w:val="774CE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986C"/>
  <w15:chartTrackingRefBased/>
  <w15:docId w15:val="{5F76A493-3402-4C3D-9F90-10B78C49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99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5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5B99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styleId="PlainText">
    <w:name w:val="Plain Text"/>
    <w:basedOn w:val="Normal"/>
    <w:link w:val="PlainTextChar"/>
    <w:rsid w:val="00ED5B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D5B99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ce2e88-bb52-4446-8999-4329f45988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878BAA1552418878CD70B37D7EC8" ma:contentTypeVersion="11" ma:contentTypeDescription="Create a new document." ma:contentTypeScope="" ma:versionID="31e091a3688fd7fdb9854f69ee23bc15">
  <xsd:schema xmlns:xsd="http://www.w3.org/2001/XMLSchema" xmlns:xs="http://www.w3.org/2001/XMLSchema" xmlns:p="http://schemas.microsoft.com/office/2006/metadata/properties" xmlns:ns3="71ce2e88-bb52-4446-8999-4329f4598871" xmlns:ns4="a0a9a8fa-1a17-4a43-9390-e63396d04ce9" targetNamespace="http://schemas.microsoft.com/office/2006/metadata/properties" ma:root="true" ma:fieldsID="5be60f7fa8ea9c3c71134ac5567fe628" ns3:_="" ns4:_="">
    <xsd:import namespace="71ce2e88-bb52-4446-8999-4329f4598871"/>
    <xsd:import namespace="a0a9a8fa-1a17-4a43-9390-e63396d04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2e88-bb52-4446-8999-4329f4598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a8fa-1a17-4a43-9390-e63396d0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C80E3-C1BF-4C8E-B4FC-E870DA407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A0B5D-E0C5-4440-AEA5-8B5752177740}">
  <ds:schemaRefs>
    <ds:schemaRef ds:uri="http://schemas.microsoft.com/office/2006/metadata/properties"/>
    <ds:schemaRef ds:uri="http://schemas.microsoft.com/office/infopath/2007/PartnerControls"/>
    <ds:schemaRef ds:uri="71ce2e88-bb52-4446-8999-4329f4598871"/>
  </ds:schemaRefs>
</ds:datastoreItem>
</file>

<file path=customXml/itemProps3.xml><?xml version="1.0" encoding="utf-8"?>
<ds:datastoreItem xmlns:ds="http://schemas.openxmlformats.org/officeDocument/2006/customXml" ds:itemID="{AE93C22C-72ED-47C1-BCD8-2D6A51391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2e88-bb52-4446-8999-4329f4598871"/>
    <ds:schemaRef ds:uri="a0a9a8fa-1a17-4a43-9390-e63396d04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Freund</dc:creator>
  <cp:keywords/>
  <dc:description/>
  <cp:lastModifiedBy>David and Laurie Crawford</cp:lastModifiedBy>
  <cp:revision>2</cp:revision>
  <dcterms:created xsi:type="dcterms:W3CDTF">2024-05-08T09:14:00Z</dcterms:created>
  <dcterms:modified xsi:type="dcterms:W3CDTF">2024-05-08T09:14:00Z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0x010100E7EC878BAA1552418878CD70B37D7EC8</vt:lpwstr>
  </property>
</Properties>
</file>