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2115" w:type="dxa"/>
        <w:tblInd w:w="351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F96295" w14:paraId="22915828" w14:textId="77777777" w:rsidTr="0011041E">
        <w:trPr>
          <w:trHeight w:val="280"/>
        </w:trPr>
        <w:tc>
          <w:tcPr>
            <w:tcW w:w="2115" w:type="dxa"/>
            <w:vAlign w:val="center"/>
          </w:tcPr>
          <w:p w14:paraId="25FAD385" w14:textId="77777777" w:rsidR="00F96295" w:rsidRDefault="007C6202">
            <w:pPr>
              <w:spacing w:before="100" w:after="100"/>
              <w:jc w:val="center"/>
            </w:pPr>
            <w:r>
              <w:rPr>
                <w:noProof/>
                <w:lang w:val="es-CO"/>
              </w:rPr>
              <w:drawing>
                <wp:inline distT="0" distB="0" distL="114300" distR="114300" wp14:anchorId="19643C76" wp14:editId="3570383C">
                  <wp:extent cx="1285875" cy="1285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F7922" w14:textId="665DB9BD" w:rsidR="00F96295" w:rsidRPr="003960F3" w:rsidRDefault="007C6202">
      <w:pPr>
        <w:jc w:val="center"/>
        <w:rPr>
          <w:sz w:val="28"/>
          <w:szCs w:val="28"/>
        </w:rPr>
      </w:pPr>
      <w:bookmarkStart w:id="0" w:name="_gjdgxs" w:colFirst="0" w:colLast="0"/>
      <w:bookmarkEnd w:id="0"/>
      <w:r w:rsidRPr="003960F3">
        <w:rPr>
          <w:b/>
          <w:sz w:val="28"/>
          <w:szCs w:val="28"/>
        </w:rPr>
        <w:t>CoDA Service Conference 20</w:t>
      </w:r>
      <w:r w:rsidR="00475F94" w:rsidRPr="003960F3">
        <w:rPr>
          <w:b/>
          <w:sz w:val="28"/>
          <w:szCs w:val="28"/>
        </w:rPr>
        <w:t>22</w:t>
      </w:r>
    </w:p>
    <w:p w14:paraId="22E6E013" w14:textId="77777777" w:rsidR="00F96295" w:rsidRPr="003960F3" w:rsidRDefault="00F96295">
      <w:pPr>
        <w:jc w:val="center"/>
        <w:rPr>
          <w:sz w:val="28"/>
          <w:szCs w:val="28"/>
        </w:rPr>
      </w:pPr>
    </w:p>
    <w:p w14:paraId="0E2F00C3" w14:textId="1071530D" w:rsidR="00F96295" w:rsidRPr="003960F3" w:rsidRDefault="007C6202" w:rsidP="007F7F52">
      <w:pPr>
        <w:jc w:val="center"/>
        <w:rPr>
          <w:sz w:val="28"/>
          <w:szCs w:val="28"/>
        </w:rPr>
      </w:pPr>
      <w:r w:rsidRPr="003960F3">
        <w:rPr>
          <w:b/>
          <w:sz w:val="28"/>
          <w:szCs w:val="28"/>
        </w:rPr>
        <w:t>Committee Report</w:t>
      </w:r>
      <w:r w:rsidR="007F7F52" w:rsidRPr="003960F3">
        <w:rPr>
          <w:b/>
          <w:sz w:val="28"/>
          <w:szCs w:val="28"/>
        </w:rPr>
        <w:t xml:space="preserve"> for:</w:t>
      </w:r>
    </w:p>
    <w:p w14:paraId="3C3CF3BC" w14:textId="77777777" w:rsidR="00F96295" w:rsidRPr="003960F3" w:rsidRDefault="00F96295" w:rsidP="007F7F52">
      <w:pPr>
        <w:jc w:val="center"/>
        <w:rPr>
          <w:sz w:val="28"/>
          <w:szCs w:val="28"/>
        </w:rPr>
      </w:pPr>
    </w:p>
    <w:p w14:paraId="6FD43B5E" w14:textId="77777777" w:rsidR="00D84A1E" w:rsidRPr="003960F3" w:rsidRDefault="00D84A1E" w:rsidP="007F7F52">
      <w:pPr>
        <w:jc w:val="center"/>
        <w:rPr>
          <w:b/>
          <w:sz w:val="28"/>
          <w:szCs w:val="28"/>
        </w:rPr>
      </w:pPr>
    </w:p>
    <w:p w14:paraId="399F1B07" w14:textId="5BC35657" w:rsidR="00C772AD" w:rsidRPr="00531EDD" w:rsidRDefault="00C772AD" w:rsidP="007F7F52">
      <w:pPr>
        <w:jc w:val="center"/>
        <w:rPr>
          <w:b/>
          <w:sz w:val="36"/>
          <w:szCs w:val="36"/>
        </w:rPr>
      </w:pPr>
      <w:r w:rsidRPr="00531EDD">
        <w:rPr>
          <w:b/>
          <w:sz w:val="36"/>
          <w:szCs w:val="36"/>
        </w:rPr>
        <w:t>World Connections Committee (</w:t>
      </w:r>
      <w:proofErr w:type="spellStart"/>
      <w:r w:rsidRPr="00531EDD">
        <w:rPr>
          <w:b/>
          <w:sz w:val="36"/>
          <w:szCs w:val="36"/>
        </w:rPr>
        <w:t>WCC</w:t>
      </w:r>
      <w:proofErr w:type="spellEnd"/>
      <w:r w:rsidRPr="00531EDD">
        <w:rPr>
          <w:b/>
          <w:sz w:val="36"/>
          <w:szCs w:val="36"/>
        </w:rPr>
        <w:t>)</w:t>
      </w:r>
    </w:p>
    <w:p w14:paraId="095F444C" w14:textId="16E7540E" w:rsidR="00F96295" w:rsidRPr="003960F3" w:rsidRDefault="007F7F52" w:rsidP="007F7F52">
      <w:pPr>
        <w:jc w:val="center"/>
        <w:rPr>
          <w:bCs/>
          <w:sz w:val="28"/>
          <w:szCs w:val="28"/>
        </w:rPr>
      </w:pPr>
      <w:r w:rsidRPr="003960F3">
        <w:rPr>
          <w:bCs/>
          <w:sz w:val="28"/>
          <w:szCs w:val="28"/>
        </w:rPr>
        <w:t>June 30, 2022</w:t>
      </w:r>
    </w:p>
    <w:p w14:paraId="26CBD8A6" w14:textId="77777777" w:rsidR="00F96295" w:rsidRDefault="00F96295"/>
    <w:p w14:paraId="75432541" w14:textId="77777777" w:rsidR="00F96295" w:rsidRPr="0011041E" w:rsidRDefault="00F96295">
      <w:pPr>
        <w:rPr>
          <w:bCs/>
          <w:sz w:val="32"/>
          <w:szCs w:val="32"/>
        </w:rPr>
      </w:pPr>
    </w:p>
    <w:p w14:paraId="6826F493" w14:textId="433443C9" w:rsidR="0011041E" w:rsidRPr="00532E1F" w:rsidRDefault="007C6202" w:rsidP="00703BDF">
      <w:pPr>
        <w:rPr>
          <w:bCs/>
          <w:sz w:val="28"/>
          <w:szCs w:val="28"/>
          <w:u w:val="single"/>
        </w:rPr>
      </w:pPr>
      <w:r w:rsidRPr="00532E1F">
        <w:rPr>
          <w:bCs/>
          <w:sz w:val="28"/>
          <w:szCs w:val="28"/>
          <w:u w:val="single"/>
        </w:rPr>
        <w:t>Members</w:t>
      </w:r>
      <w:r w:rsidR="00C772AD" w:rsidRPr="00532E1F">
        <w:rPr>
          <w:bCs/>
          <w:sz w:val="28"/>
          <w:szCs w:val="28"/>
          <w:u w:val="single"/>
        </w:rPr>
        <w:t>:</w:t>
      </w:r>
    </w:p>
    <w:tbl>
      <w:tblPr>
        <w:tblStyle w:val="TableGrid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085"/>
        <w:gridCol w:w="4612"/>
      </w:tblGrid>
      <w:tr w:rsidR="007F7F52" w14:paraId="652B294E" w14:textId="77777777" w:rsidTr="06815A99">
        <w:tc>
          <w:tcPr>
            <w:tcW w:w="2785" w:type="dxa"/>
          </w:tcPr>
          <w:p w14:paraId="73749FDA" w14:textId="307E72C7" w:rsidR="007F7F52" w:rsidRPr="00532E1F" w:rsidRDefault="007F7F52" w:rsidP="00532E1F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532E1F">
              <w:rPr>
                <w:bCs/>
                <w:sz w:val="28"/>
                <w:szCs w:val="28"/>
              </w:rPr>
              <w:t>Chair</w:t>
            </w:r>
          </w:p>
        </w:tc>
        <w:tc>
          <w:tcPr>
            <w:tcW w:w="2085" w:type="dxa"/>
          </w:tcPr>
          <w:p w14:paraId="5C256721" w14:textId="301C2FA0" w:rsidR="007F7F52" w:rsidRPr="007F7F52" w:rsidRDefault="00532E1F" w:rsidP="001104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John D.</w:t>
            </w:r>
          </w:p>
        </w:tc>
        <w:tc>
          <w:tcPr>
            <w:tcW w:w="4612" w:type="dxa"/>
          </w:tcPr>
          <w:p w14:paraId="21F23D6C" w14:textId="5727D2D8" w:rsidR="007F7F52" w:rsidRPr="007F7F52" w:rsidRDefault="00532E1F" w:rsidP="001104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California, USA</w:t>
            </w:r>
          </w:p>
        </w:tc>
      </w:tr>
      <w:tr w:rsidR="007F7F52" w14:paraId="261B671D" w14:textId="77777777" w:rsidTr="06815A99">
        <w:tc>
          <w:tcPr>
            <w:tcW w:w="2785" w:type="dxa"/>
          </w:tcPr>
          <w:p w14:paraId="43DC83B5" w14:textId="78F5D9E8" w:rsidR="007F7F52" w:rsidRPr="00532E1F" w:rsidRDefault="007F7F52" w:rsidP="00532E1F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532E1F">
              <w:rPr>
                <w:bCs/>
                <w:sz w:val="28"/>
                <w:szCs w:val="28"/>
              </w:rPr>
              <w:t>Vice Chair</w:t>
            </w:r>
          </w:p>
        </w:tc>
        <w:tc>
          <w:tcPr>
            <w:tcW w:w="2085" w:type="dxa"/>
          </w:tcPr>
          <w:p w14:paraId="7DB57F95" w14:textId="52D5B56B" w:rsidR="007F7F52" w:rsidRPr="007F7F52" w:rsidRDefault="00532E1F" w:rsidP="001104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Roman A.</w:t>
            </w:r>
          </w:p>
        </w:tc>
        <w:tc>
          <w:tcPr>
            <w:tcW w:w="4612" w:type="dxa"/>
          </w:tcPr>
          <w:p w14:paraId="36EC6640" w14:textId="65D8839D" w:rsidR="007F7F52" w:rsidRPr="007F7F52" w:rsidRDefault="00532E1F" w:rsidP="001104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Russian Language, online</w:t>
            </w:r>
          </w:p>
        </w:tc>
      </w:tr>
      <w:tr w:rsidR="007F7F52" w14:paraId="1A3C1B66" w14:textId="77777777" w:rsidTr="06815A99">
        <w:tc>
          <w:tcPr>
            <w:tcW w:w="2785" w:type="dxa"/>
          </w:tcPr>
          <w:p w14:paraId="044F906A" w14:textId="09D5C485" w:rsidR="007F7F52" w:rsidRPr="00532E1F" w:rsidRDefault="007F7F52" w:rsidP="00532E1F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532E1F">
              <w:rPr>
                <w:bCs/>
                <w:sz w:val="28"/>
                <w:szCs w:val="28"/>
              </w:rPr>
              <w:t>Secretary</w:t>
            </w:r>
          </w:p>
        </w:tc>
        <w:tc>
          <w:tcPr>
            <w:tcW w:w="2085" w:type="dxa"/>
          </w:tcPr>
          <w:p w14:paraId="7B63F3EB" w14:textId="13184090" w:rsidR="007F7F52" w:rsidRPr="007F7F52" w:rsidRDefault="00532E1F" w:rsidP="001104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Carole T.</w:t>
            </w:r>
          </w:p>
        </w:tc>
        <w:tc>
          <w:tcPr>
            <w:tcW w:w="4612" w:type="dxa"/>
          </w:tcPr>
          <w:p w14:paraId="44916E2A" w14:textId="41F9E757" w:rsidR="007F7F52" w:rsidRPr="007F7F52" w:rsidRDefault="00532E1F" w:rsidP="001104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Ontario, Canada</w:t>
            </w:r>
          </w:p>
        </w:tc>
      </w:tr>
      <w:tr w:rsidR="007F7F52" w14:paraId="3615F13B" w14:textId="77777777" w:rsidTr="06815A99">
        <w:tc>
          <w:tcPr>
            <w:tcW w:w="2785" w:type="dxa"/>
          </w:tcPr>
          <w:p w14:paraId="78D93C78" w14:textId="44DFB357" w:rsidR="007F7F52" w:rsidRPr="00532E1F" w:rsidRDefault="007F7F52" w:rsidP="00532E1F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532E1F">
              <w:rPr>
                <w:bCs/>
                <w:sz w:val="28"/>
                <w:szCs w:val="28"/>
              </w:rPr>
              <w:t>Treasurer</w:t>
            </w:r>
          </w:p>
        </w:tc>
        <w:tc>
          <w:tcPr>
            <w:tcW w:w="2085" w:type="dxa"/>
          </w:tcPr>
          <w:p w14:paraId="40F1C6E6" w14:textId="46A09FD8" w:rsidR="007F7F52" w:rsidRPr="007F7F52" w:rsidRDefault="00532E1F" w:rsidP="001104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-open-</w:t>
            </w:r>
          </w:p>
        </w:tc>
        <w:tc>
          <w:tcPr>
            <w:tcW w:w="4612" w:type="dxa"/>
          </w:tcPr>
          <w:p w14:paraId="16683069" w14:textId="77777777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</w:p>
        </w:tc>
      </w:tr>
      <w:tr w:rsidR="007F7F52" w14:paraId="2C2581A1" w14:textId="77777777" w:rsidTr="06815A99">
        <w:tc>
          <w:tcPr>
            <w:tcW w:w="2785" w:type="dxa"/>
          </w:tcPr>
          <w:p w14:paraId="562EA339" w14:textId="186DC959" w:rsidR="007F7F52" w:rsidRPr="00532E1F" w:rsidRDefault="007F7F52" w:rsidP="00703BDF">
            <w:pPr>
              <w:spacing w:before="120"/>
              <w:rPr>
                <w:bCs/>
                <w:sz w:val="28"/>
                <w:szCs w:val="28"/>
                <w:u w:val="single"/>
              </w:rPr>
            </w:pPr>
            <w:r w:rsidRPr="00532E1F">
              <w:rPr>
                <w:bCs/>
                <w:sz w:val="28"/>
                <w:szCs w:val="28"/>
                <w:u w:val="single"/>
              </w:rPr>
              <w:t>Liaisons</w:t>
            </w:r>
          </w:p>
        </w:tc>
        <w:tc>
          <w:tcPr>
            <w:tcW w:w="2085" w:type="dxa"/>
          </w:tcPr>
          <w:p w14:paraId="5638A283" w14:textId="77777777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</w:p>
        </w:tc>
        <w:tc>
          <w:tcPr>
            <w:tcW w:w="4612" w:type="dxa"/>
          </w:tcPr>
          <w:p w14:paraId="55BF6F81" w14:textId="77777777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</w:p>
        </w:tc>
      </w:tr>
      <w:tr w:rsidR="007F7F52" w14:paraId="4EDD6713" w14:textId="77777777" w:rsidTr="06815A99">
        <w:tc>
          <w:tcPr>
            <w:tcW w:w="2785" w:type="dxa"/>
          </w:tcPr>
          <w:p w14:paraId="500E2D8A" w14:textId="1CE8A6C4" w:rsidR="007F7F52" w:rsidRPr="007F7F52" w:rsidRDefault="007F7F52" w:rsidP="007F7F52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proofErr w:type="spellStart"/>
            <w:r w:rsidRPr="007F7F52">
              <w:rPr>
                <w:bCs/>
                <w:sz w:val="28"/>
                <w:szCs w:val="28"/>
              </w:rPr>
              <w:t>CoDAteen</w:t>
            </w:r>
            <w:proofErr w:type="spellEnd"/>
          </w:p>
        </w:tc>
        <w:tc>
          <w:tcPr>
            <w:tcW w:w="2085" w:type="dxa"/>
          </w:tcPr>
          <w:p w14:paraId="4AF5F042" w14:textId="0632056B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  <w:r w:rsidRPr="007F7F52">
              <w:rPr>
                <w:bCs/>
                <w:sz w:val="28"/>
                <w:szCs w:val="28"/>
              </w:rPr>
              <w:t>Jeanne B.</w:t>
            </w:r>
          </w:p>
        </w:tc>
        <w:tc>
          <w:tcPr>
            <w:tcW w:w="4612" w:type="dxa"/>
          </w:tcPr>
          <w:p w14:paraId="580EE7BF" w14:textId="5E18EEB9" w:rsidR="007F7F52" w:rsidRPr="007F7F52" w:rsidRDefault="00532E1F" w:rsidP="0011041E">
            <w:pPr>
              <w:rPr>
                <w:bCs/>
                <w:sz w:val="28"/>
                <w:szCs w:val="28"/>
              </w:rPr>
            </w:pPr>
            <w:r w:rsidRPr="007F7F52">
              <w:rPr>
                <w:bCs/>
                <w:sz w:val="28"/>
                <w:szCs w:val="28"/>
              </w:rPr>
              <w:t>Middle Tennessee Community Committee (Intergroup)</w:t>
            </w:r>
          </w:p>
        </w:tc>
      </w:tr>
      <w:tr w:rsidR="007F7F52" w14:paraId="4F516B3B" w14:textId="77777777" w:rsidTr="06815A99">
        <w:tc>
          <w:tcPr>
            <w:tcW w:w="2785" w:type="dxa"/>
          </w:tcPr>
          <w:p w14:paraId="4CF3CEA8" w14:textId="274338D1" w:rsidR="007F7F52" w:rsidRPr="007F7F52" w:rsidRDefault="007F7F52" w:rsidP="007F7F52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7F7F52">
              <w:rPr>
                <w:bCs/>
                <w:sz w:val="28"/>
                <w:szCs w:val="28"/>
              </w:rPr>
              <w:t>Board</w:t>
            </w:r>
          </w:p>
        </w:tc>
        <w:tc>
          <w:tcPr>
            <w:tcW w:w="2085" w:type="dxa"/>
          </w:tcPr>
          <w:p w14:paraId="404BE38A" w14:textId="7309D9AD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Florence F.</w:t>
            </w:r>
          </w:p>
        </w:tc>
        <w:tc>
          <w:tcPr>
            <w:tcW w:w="4612" w:type="dxa"/>
          </w:tcPr>
          <w:p w14:paraId="3A64FD2D" w14:textId="77777777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</w:p>
        </w:tc>
      </w:tr>
      <w:tr w:rsidR="007F7F52" w14:paraId="5A289AE5" w14:textId="77777777" w:rsidTr="06815A99">
        <w:tc>
          <w:tcPr>
            <w:tcW w:w="2785" w:type="dxa"/>
          </w:tcPr>
          <w:p w14:paraId="54C2A33C" w14:textId="25BE1653" w:rsidR="007F7F52" w:rsidRPr="007F7F52" w:rsidRDefault="007F7F52" w:rsidP="007F7F52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7F7F52">
              <w:rPr>
                <w:bCs/>
                <w:sz w:val="28"/>
                <w:szCs w:val="28"/>
              </w:rPr>
              <w:t>Board (alternate)</w:t>
            </w:r>
          </w:p>
        </w:tc>
        <w:tc>
          <w:tcPr>
            <w:tcW w:w="2085" w:type="dxa"/>
          </w:tcPr>
          <w:p w14:paraId="49FD0711" w14:textId="54585429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Salvador A.</w:t>
            </w:r>
          </w:p>
        </w:tc>
        <w:tc>
          <w:tcPr>
            <w:tcW w:w="4612" w:type="dxa"/>
          </w:tcPr>
          <w:p w14:paraId="0B0501F4" w14:textId="77777777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</w:p>
        </w:tc>
      </w:tr>
      <w:tr w:rsidR="007F7F52" w14:paraId="35F397A6" w14:textId="77777777" w:rsidTr="06815A99">
        <w:tc>
          <w:tcPr>
            <w:tcW w:w="2785" w:type="dxa"/>
          </w:tcPr>
          <w:p w14:paraId="26867039" w14:textId="72C6D070" w:rsidR="007F7F52" w:rsidRPr="00532E1F" w:rsidRDefault="007F7F52" w:rsidP="1384627E">
            <w:pPr>
              <w:spacing w:before="120"/>
              <w:rPr>
                <w:sz w:val="28"/>
                <w:szCs w:val="28"/>
                <w:u w:val="single"/>
              </w:rPr>
            </w:pPr>
            <w:r w:rsidRPr="1384627E">
              <w:rPr>
                <w:sz w:val="28"/>
                <w:szCs w:val="28"/>
                <w:u w:val="single"/>
              </w:rPr>
              <w:t>Regional Service Rep</w:t>
            </w:r>
          </w:p>
        </w:tc>
        <w:tc>
          <w:tcPr>
            <w:tcW w:w="2085" w:type="dxa"/>
          </w:tcPr>
          <w:p w14:paraId="0E8C04E4" w14:textId="77777777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</w:p>
        </w:tc>
        <w:tc>
          <w:tcPr>
            <w:tcW w:w="4612" w:type="dxa"/>
          </w:tcPr>
          <w:p w14:paraId="2CA44B90" w14:textId="77777777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</w:p>
        </w:tc>
      </w:tr>
      <w:tr w:rsidR="007F7F52" w14:paraId="27F5CF5F" w14:textId="77777777" w:rsidTr="06815A99">
        <w:tc>
          <w:tcPr>
            <w:tcW w:w="2785" w:type="dxa"/>
          </w:tcPr>
          <w:p w14:paraId="2317D011" w14:textId="286FA834" w:rsidR="007F7F52" w:rsidRPr="00F258FB" w:rsidRDefault="00F258FB" w:rsidP="1384627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1384627E">
              <w:rPr>
                <w:sz w:val="28"/>
                <w:szCs w:val="28"/>
              </w:rPr>
              <w:t>Italy</w:t>
            </w:r>
          </w:p>
        </w:tc>
        <w:tc>
          <w:tcPr>
            <w:tcW w:w="2085" w:type="dxa"/>
          </w:tcPr>
          <w:p w14:paraId="6395D173" w14:textId="4ABB1B0A" w:rsidR="007F7F52" w:rsidRPr="007F7F52" w:rsidRDefault="00F258FB" w:rsidP="6EC5693F">
            <w:pPr>
              <w:rPr>
                <w:sz w:val="28"/>
                <w:szCs w:val="28"/>
              </w:rPr>
            </w:pPr>
            <w:r w:rsidRPr="6EC5693F">
              <w:rPr>
                <w:sz w:val="28"/>
                <w:szCs w:val="28"/>
              </w:rPr>
              <w:t>Rossana R.,</w:t>
            </w:r>
          </w:p>
        </w:tc>
        <w:tc>
          <w:tcPr>
            <w:tcW w:w="4612" w:type="dxa"/>
          </w:tcPr>
          <w:p w14:paraId="0591083D" w14:textId="39936ECC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</w:p>
        </w:tc>
      </w:tr>
      <w:tr w:rsidR="007F7F52" w14:paraId="76980CA0" w14:textId="77777777" w:rsidTr="06815A99">
        <w:tc>
          <w:tcPr>
            <w:tcW w:w="2785" w:type="dxa"/>
          </w:tcPr>
          <w:p w14:paraId="1DE10343" w14:textId="07B409D7" w:rsidR="007F7F52" w:rsidRPr="00F258FB" w:rsidRDefault="00F258FB" w:rsidP="1384627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1384627E">
              <w:rPr>
                <w:sz w:val="28"/>
                <w:szCs w:val="28"/>
              </w:rPr>
              <w:t>Iran</w:t>
            </w:r>
          </w:p>
        </w:tc>
        <w:tc>
          <w:tcPr>
            <w:tcW w:w="2085" w:type="dxa"/>
          </w:tcPr>
          <w:p w14:paraId="5C46F542" w14:textId="04ED51EE" w:rsidR="007F7F52" w:rsidRPr="007F7F52" w:rsidRDefault="00F258FB" w:rsidP="001104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Pouria Z.</w:t>
            </w:r>
          </w:p>
        </w:tc>
        <w:tc>
          <w:tcPr>
            <w:tcW w:w="4612" w:type="dxa"/>
          </w:tcPr>
          <w:p w14:paraId="293BCF9A" w14:textId="4B64C02C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</w:p>
        </w:tc>
      </w:tr>
      <w:tr w:rsidR="00172A47" w14:paraId="375CDBE3" w14:textId="77777777" w:rsidTr="06815A99">
        <w:tc>
          <w:tcPr>
            <w:tcW w:w="2785" w:type="dxa"/>
          </w:tcPr>
          <w:p w14:paraId="31DA97F1" w14:textId="38310B09" w:rsidR="00172A47" w:rsidRPr="00F258FB" w:rsidRDefault="00172A47" w:rsidP="00F258FB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Ukraine</w:t>
            </w:r>
          </w:p>
        </w:tc>
        <w:tc>
          <w:tcPr>
            <w:tcW w:w="2085" w:type="dxa"/>
          </w:tcPr>
          <w:p w14:paraId="2A03CB33" w14:textId="5EE99F5E" w:rsidR="00172A47" w:rsidRDefault="00D84A1E" w:rsidP="1384627E">
            <w:pPr>
              <w:rPr>
                <w:sz w:val="28"/>
                <w:szCs w:val="28"/>
              </w:rPr>
            </w:pPr>
            <w:r w:rsidRPr="1384627E">
              <w:rPr>
                <w:sz w:val="28"/>
                <w:szCs w:val="28"/>
              </w:rPr>
              <w:t>Margareta K.</w:t>
            </w:r>
          </w:p>
        </w:tc>
        <w:tc>
          <w:tcPr>
            <w:tcW w:w="4612" w:type="dxa"/>
          </w:tcPr>
          <w:p w14:paraId="6E97246A" w14:textId="1F241175" w:rsidR="00172A47" w:rsidRDefault="00172A47" w:rsidP="0011041E">
            <w:pPr>
              <w:rPr>
                <w:bCs/>
                <w:sz w:val="28"/>
                <w:szCs w:val="28"/>
              </w:rPr>
            </w:pPr>
          </w:p>
        </w:tc>
      </w:tr>
      <w:tr w:rsidR="00172A47" w14:paraId="69241B87" w14:textId="77777777" w:rsidTr="06815A99">
        <w:tc>
          <w:tcPr>
            <w:tcW w:w="2785" w:type="dxa"/>
          </w:tcPr>
          <w:p w14:paraId="6D37DB56" w14:textId="1D131B5F" w:rsidR="00172A47" w:rsidRPr="00F258FB" w:rsidRDefault="00172A47" w:rsidP="00F258FB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China/Mandarin</w:t>
            </w:r>
          </w:p>
        </w:tc>
        <w:tc>
          <w:tcPr>
            <w:tcW w:w="2085" w:type="dxa"/>
          </w:tcPr>
          <w:p w14:paraId="12E654B3" w14:textId="5F6AC2C9" w:rsidR="00172A47" w:rsidRDefault="00D84A1E" w:rsidP="1384627E">
            <w:pPr>
              <w:rPr>
                <w:sz w:val="28"/>
                <w:szCs w:val="28"/>
              </w:rPr>
            </w:pPr>
            <w:r w:rsidRPr="1384627E">
              <w:rPr>
                <w:sz w:val="28"/>
                <w:szCs w:val="28"/>
              </w:rPr>
              <w:t>Tina S.</w:t>
            </w:r>
          </w:p>
        </w:tc>
        <w:tc>
          <w:tcPr>
            <w:tcW w:w="4612" w:type="dxa"/>
          </w:tcPr>
          <w:p w14:paraId="294C2494" w14:textId="77777777" w:rsidR="00172A47" w:rsidRDefault="00172A47" w:rsidP="0011041E">
            <w:pPr>
              <w:rPr>
                <w:bCs/>
                <w:sz w:val="28"/>
                <w:szCs w:val="28"/>
              </w:rPr>
            </w:pPr>
          </w:p>
        </w:tc>
      </w:tr>
      <w:tr w:rsidR="00172A47" w14:paraId="21FD0045" w14:textId="77777777" w:rsidTr="06815A99">
        <w:tc>
          <w:tcPr>
            <w:tcW w:w="2785" w:type="dxa"/>
          </w:tcPr>
          <w:p w14:paraId="6552D02B" w14:textId="3CC4EBB0" w:rsidR="00172A47" w:rsidRPr="00F258FB" w:rsidRDefault="00172A47" w:rsidP="00F258FB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UAE</w:t>
            </w:r>
          </w:p>
        </w:tc>
        <w:tc>
          <w:tcPr>
            <w:tcW w:w="2085" w:type="dxa"/>
          </w:tcPr>
          <w:p w14:paraId="3508F191" w14:textId="5F255FE2" w:rsidR="00172A47" w:rsidRDefault="06815A99" w:rsidP="1384627E">
            <w:pPr>
              <w:spacing w:line="259" w:lineRule="auto"/>
            </w:pPr>
            <w:r w:rsidRPr="06815A99">
              <w:rPr>
                <w:sz w:val="28"/>
                <w:szCs w:val="28"/>
              </w:rPr>
              <w:t xml:space="preserve"> Ayesha</w:t>
            </w:r>
          </w:p>
        </w:tc>
        <w:tc>
          <w:tcPr>
            <w:tcW w:w="4612" w:type="dxa"/>
          </w:tcPr>
          <w:p w14:paraId="33280964" w14:textId="77777777" w:rsidR="00172A47" w:rsidRDefault="00172A47" w:rsidP="0011041E">
            <w:pPr>
              <w:rPr>
                <w:bCs/>
                <w:sz w:val="28"/>
                <w:szCs w:val="28"/>
              </w:rPr>
            </w:pPr>
          </w:p>
        </w:tc>
      </w:tr>
      <w:tr w:rsidR="00172A47" w14:paraId="2D2C9A51" w14:textId="77777777" w:rsidTr="06815A99">
        <w:tc>
          <w:tcPr>
            <w:tcW w:w="2785" w:type="dxa"/>
          </w:tcPr>
          <w:p w14:paraId="4B131850" w14:textId="0E0D0F5D" w:rsidR="00172A47" w:rsidRPr="00F258FB" w:rsidRDefault="00D84A1E" w:rsidP="00F258FB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Brazil</w:t>
            </w:r>
          </w:p>
        </w:tc>
        <w:tc>
          <w:tcPr>
            <w:tcW w:w="2085" w:type="dxa"/>
          </w:tcPr>
          <w:p w14:paraId="36989FFC" w14:textId="35878905" w:rsidR="00172A47" w:rsidRDefault="00D84A1E" w:rsidP="1384627E">
            <w:pPr>
              <w:rPr>
                <w:sz w:val="28"/>
                <w:szCs w:val="28"/>
              </w:rPr>
            </w:pPr>
            <w:proofErr w:type="spellStart"/>
            <w:r w:rsidRPr="1384627E">
              <w:rPr>
                <w:sz w:val="28"/>
                <w:szCs w:val="28"/>
              </w:rPr>
              <w:t>Andreza</w:t>
            </w:r>
            <w:proofErr w:type="spellEnd"/>
            <w:r w:rsidRPr="1384627E">
              <w:rPr>
                <w:sz w:val="28"/>
                <w:szCs w:val="28"/>
              </w:rPr>
              <w:t xml:space="preserve"> N.</w:t>
            </w:r>
          </w:p>
        </w:tc>
        <w:tc>
          <w:tcPr>
            <w:tcW w:w="4612" w:type="dxa"/>
          </w:tcPr>
          <w:p w14:paraId="183E681B" w14:textId="77777777" w:rsidR="00172A47" w:rsidRDefault="00172A47" w:rsidP="0011041E">
            <w:pPr>
              <w:rPr>
                <w:bCs/>
                <w:sz w:val="28"/>
                <w:szCs w:val="28"/>
              </w:rPr>
            </w:pPr>
          </w:p>
        </w:tc>
      </w:tr>
      <w:tr w:rsidR="00172A47" w14:paraId="1177710C" w14:textId="77777777" w:rsidTr="06815A99">
        <w:tc>
          <w:tcPr>
            <w:tcW w:w="2785" w:type="dxa"/>
          </w:tcPr>
          <w:p w14:paraId="3A9C20DA" w14:textId="77777777" w:rsidR="00172A47" w:rsidRPr="00D84A1E" w:rsidRDefault="00172A47" w:rsidP="00D84A1E">
            <w:pPr>
              <w:rPr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14:paraId="12A51694" w14:textId="77777777" w:rsidR="00172A47" w:rsidRDefault="00172A47" w:rsidP="0011041E">
            <w:pPr>
              <w:rPr>
                <w:bCs/>
                <w:sz w:val="28"/>
                <w:szCs w:val="28"/>
              </w:rPr>
            </w:pPr>
          </w:p>
        </w:tc>
        <w:tc>
          <w:tcPr>
            <w:tcW w:w="4612" w:type="dxa"/>
          </w:tcPr>
          <w:p w14:paraId="625FD4E6" w14:textId="77777777" w:rsidR="00172A47" w:rsidRDefault="00172A47" w:rsidP="0011041E">
            <w:pPr>
              <w:rPr>
                <w:bCs/>
                <w:sz w:val="28"/>
                <w:szCs w:val="28"/>
              </w:rPr>
            </w:pPr>
          </w:p>
        </w:tc>
      </w:tr>
      <w:tr w:rsidR="007F7F52" w14:paraId="595B0A71" w14:textId="77777777" w:rsidTr="06815A99">
        <w:tc>
          <w:tcPr>
            <w:tcW w:w="2785" w:type="dxa"/>
          </w:tcPr>
          <w:p w14:paraId="313F466F" w14:textId="77777777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14:paraId="637DE704" w14:textId="77777777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</w:p>
        </w:tc>
        <w:tc>
          <w:tcPr>
            <w:tcW w:w="4612" w:type="dxa"/>
          </w:tcPr>
          <w:p w14:paraId="7014645C" w14:textId="77777777" w:rsidR="007F7F52" w:rsidRPr="007F7F52" w:rsidRDefault="007F7F52" w:rsidP="0011041E">
            <w:pPr>
              <w:rPr>
                <w:bCs/>
                <w:sz w:val="28"/>
                <w:szCs w:val="28"/>
              </w:rPr>
            </w:pPr>
          </w:p>
        </w:tc>
      </w:tr>
    </w:tbl>
    <w:p w14:paraId="78E8FB2F" w14:textId="77777777" w:rsidR="00F96295" w:rsidRDefault="00F96295">
      <w:pPr>
        <w:rPr>
          <w:b/>
          <w:sz w:val="32"/>
          <w:szCs w:val="32"/>
        </w:rPr>
      </w:pPr>
    </w:p>
    <w:p w14:paraId="794D178C" w14:textId="77777777" w:rsidR="00D84A1E" w:rsidRDefault="00D84A1E">
      <w:pPr>
        <w:rPr>
          <w:b/>
          <w:sz w:val="32"/>
          <w:szCs w:val="32"/>
        </w:rPr>
      </w:pPr>
    </w:p>
    <w:p w14:paraId="529B9097" w14:textId="77777777" w:rsidR="00D84A1E" w:rsidRDefault="00D84A1E">
      <w:pPr>
        <w:rPr>
          <w:b/>
          <w:sz w:val="32"/>
          <w:szCs w:val="32"/>
        </w:rPr>
      </w:pPr>
    </w:p>
    <w:p w14:paraId="6189759A" w14:textId="77777777" w:rsidR="00D84A1E" w:rsidRDefault="00D84A1E">
      <w:pPr>
        <w:rPr>
          <w:b/>
          <w:sz w:val="32"/>
          <w:szCs w:val="32"/>
        </w:rPr>
      </w:pPr>
    </w:p>
    <w:p w14:paraId="281E41E8" w14:textId="77777777" w:rsidR="00D84A1E" w:rsidRDefault="00D84A1E">
      <w:pPr>
        <w:rPr>
          <w:b/>
          <w:sz w:val="32"/>
          <w:szCs w:val="32"/>
        </w:rPr>
      </w:pPr>
    </w:p>
    <w:p w14:paraId="1B5E526E" w14:textId="02E46036" w:rsidR="00D84A1E" w:rsidRPr="00531EDD" w:rsidRDefault="00D84A1E" w:rsidP="00D84A1E">
      <w:pPr>
        <w:rPr>
          <w:b/>
          <w:bCs/>
          <w:sz w:val="28"/>
          <w:szCs w:val="28"/>
          <w:u w:val="single"/>
        </w:rPr>
      </w:pPr>
      <w:proofErr w:type="spellStart"/>
      <w:r w:rsidRPr="00531EDD">
        <w:rPr>
          <w:b/>
          <w:bCs/>
          <w:sz w:val="28"/>
          <w:szCs w:val="28"/>
          <w:u w:val="single"/>
        </w:rPr>
        <w:t>WCC</w:t>
      </w:r>
      <w:proofErr w:type="spellEnd"/>
      <w:r w:rsidRPr="00531EDD">
        <w:rPr>
          <w:b/>
          <w:bCs/>
          <w:sz w:val="28"/>
          <w:szCs w:val="28"/>
          <w:u w:val="single"/>
        </w:rPr>
        <w:t xml:space="preserve"> Purpose</w:t>
      </w:r>
      <w:r w:rsidR="00851680" w:rsidRPr="00531EDD">
        <w:rPr>
          <w:b/>
          <w:bCs/>
          <w:sz w:val="28"/>
          <w:szCs w:val="28"/>
          <w:u w:val="single"/>
        </w:rPr>
        <w:t>:</w:t>
      </w:r>
    </w:p>
    <w:p w14:paraId="18FEFBB4" w14:textId="2FB13FD3" w:rsidR="00D84A1E" w:rsidRPr="003960F3" w:rsidRDefault="00D84A1E" w:rsidP="1384627E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1384627E">
        <w:rPr>
          <w:sz w:val="28"/>
          <w:szCs w:val="28"/>
        </w:rPr>
        <w:t xml:space="preserve">Connect with worldwide groups &amp; members to collaborate by broadening the “experience, strength and hope” between worldwide Voting Entities, Co-Dependents Anonymous Inc. (CoDA) and the rest of the Fellowship. </w:t>
      </w:r>
    </w:p>
    <w:p w14:paraId="046D399D" w14:textId="7641382D" w:rsidR="00D84A1E" w:rsidRPr="003960F3" w:rsidRDefault="00D84A1E" w:rsidP="00531EDD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 w:rsidRPr="003960F3">
        <w:rPr>
          <w:sz w:val="28"/>
          <w:szCs w:val="28"/>
        </w:rPr>
        <w:t xml:space="preserve">Collaborate with groups and members to exchange information and expertise with voting entities, as well as the CoDA, Inc. </w:t>
      </w:r>
      <w:r w:rsidR="003960F3" w:rsidRPr="003960F3">
        <w:rPr>
          <w:sz w:val="28"/>
          <w:szCs w:val="28"/>
        </w:rPr>
        <w:t>Board,</w:t>
      </w:r>
      <w:r w:rsidRPr="003960F3">
        <w:rPr>
          <w:sz w:val="28"/>
          <w:szCs w:val="28"/>
        </w:rPr>
        <w:t xml:space="preserve"> and committees. </w:t>
      </w:r>
    </w:p>
    <w:p w14:paraId="79E4DB78" w14:textId="13ECE916" w:rsidR="00D84A1E" w:rsidRPr="003960F3" w:rsidRDefault="00D84A1E" w:rsidP="00531EDD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 w:rsidRPr="003960F3">
        <w:rPr>
          <w:sz w:val="28"/>
          <w:szCs w:val="28"/>
        </w:rPr>
        <w:t xml:space="preserve">Act as a bridge and conduit of information for new voting entities, intergroups or individual meetings who desire a connection with CoDA, Inc. </w:t>
      </w:r>
    </w:p>
    <w:p w14:paraId="5BC47BCF" w14:textId="28B8C6EE" w:rsidR="00D84A1E" w:rsidRPr="003960F3" w:rsidRDefault="00D84A1E" w:rsidP="00531EDD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 w:rsidRPr="003960F3">
        <w:rPr>
          <w:sz w:val="28"/>
          <w:szCs w:val="28"/>
        </w:rPr>
        <w:t xml:space="preserve">Collaborate, </w:t>
      </w:r>
      <w:r w:rsidR="003960F3" w:rsidRPr="003960F3">
        <w:rPr>
          <w:sz w:val="28"/>
          <w:szCs w:val="28"/>
        </w:rPr>
        <w:t>disseminate,</w:t>
      </w:r>
      <w:r w:rsidRPr="003960F3">
        <w:rPr>
          <w:sz w:val="28"/>
          <w:szCs w:val="28"/>
        </w:rPr>
        <w:t xml:space="preserve"> and gain information concerning the fellowship needs and pass pertinent information on to appropriate sources. </w:t>
      </w:r>
    </w:p>
    <w:p w14:paraId="1BCE9FB9" w14:textId="77777777" w:rsidR="00D84A1E" w:rsidRDefault="00D84A1E" w:rsidP="00D84A1E"/>
    <w:p w14:paraId="7E3F12EB" w14:textId="0E4BBBF5" w:rsidR="00D84A1E" w:rsidRPr="00531EDD" w:rsidRDefault="00D84A1E" w:rsidP="00D84A1E">
      <w:pPr>
        <w:rPr>
          <w:b/>
          <w:bCs/>
          <w:sz w:val="28"/>
          <w:szCs w:val="28"/>
          <w:u w:val="single"/>
        </w:rPr>
      </w:pPr>
      <w:proofErr w:type="spellStart"/>
      <w:r w:rsidRPr="00531EDD">
        <w:rPr>
          <w:b/>
          <w:bCs/>
          <w:sz w:val="28"/>
          <w:szCs w:val="28"/>
          <w:u w:val="single"/>
        </w:rPr>
        <w:t>WCC</w:t>
      </w:r>
      <w:proofErr w:type="spellEnd"/>
      <w:r w:rsidRPr="00531EDD">
        <w:rPr>
          <w:b/>
          <w:bCs/>
          <w:sz w:val="28"/>
          <w:szCs w:val="28"/>
          <w:u w:val="single"/>
        </w:rPr>
        <w:t xml:space="preserve"> Goals</w:t>
      </w:r>
      <w:r w:rsidR="00851680" w:rsidRPr="00531EDD">
        <w:rPr>
          <w:b/>
          <w:bCs/>
          <w:sz w:val="28"/>
          <w:szCs w:val="28"/>
          <w:u w:val="single"/>
        </w:rPr>
        <w:t>:</w:t>
      </w:r>
    </w:p>
    <w:p w14:paraId="41A2D5F2" w14:textId="0A764C4C" w:rsidR="00D84A1E" w:rsidRPr="003960F3" w:rsidRDefault="00D84A1E" w:rsidP="00531EDD">
      <w:pPr>
        <w:pStyle w:val="ListParagraph"/>
        <w:numPr>
          <w:ilvl w:val="0"/>
          <w:numId w:val="4"/>
        </w:numPr>
        <w:spacing w:after="120"/>
        <w:contextualSpacing w:val="0"/>
        <w:rPr>
          <w:sz w:val="28"/>
          <w:szCs w:val="28"/>
        </w:rPr>
      </w:pPr>
      <w:r w:rsidRPr="003960F3">
        <w:rPr>
          <w:sz w:val="28"/>
          <w:szCs w:val="28"/>
        </w:rPr>
        <w:t xml:space="preserve">Maintain and increase contact information with worldwide voting entities as well as areas where there is no formal CoDA structure. </w:t>
      </w:r>
    </w:p>
    <w:p w14:paraId="70BA2BAC" w14:textId="7759C31E" w:rsidR="00D84A1E" w:rsidRPr="003960F3" w:rsidRDefault="00D84A1E" w:rsidP="00531EDD">
      <w:pPr>
        <w:pStyle w:val="ListParagraph"/>
        <w:numPr>
          <w:ilvl w:val="0"/>
          <w:numId w:val="4"/>
        </w:numPr>
        <w:spacing w:after="120"/>
        <w:contextualSpacing w:val="0"/>
        <w:rPr>
          <w:sz w:val="28"/>
          <w:szCs w:val="28"/>
        </w:rPr>
      </w:pPr>
      <w:r w:rsidRPr="003960F3">
        <w:rPr>
          <w:sz w:val="28"/>
          <w:szCs w:val="28"/>
        </w:rPr>
        <w:t xml:space="preserve">Support other countries/voting entities in CoDA development and growth and encourage forming Intergroups and Voting Entities thereby increasing participation and representation at the CoDA, Inc.. level. </w:t>
      </w:r>
    </w:p>
    <w:p w14:paraId="3FE86100" w14:textId="499F48FD" w:rsidR="00D84A1E" w:rsidRPr="003960F3" w:rsidRDefault="00D84A1E" w:rsidP="00531EDD">
      <w:pPr>
        <w:pStyle w:val="ListParagraph"/>
        <w:numPr>
          <w:ilvl w:val="0"/>
          <w:numId w:val="4"/>
        </w:numPr>
        <w:spacing w:after="120"/>
        <w:contextualSpacing w:val="0"/>
        <w:rPr>
          <w:sz w:val="28"/>
          <w:szCs w:val="28"/>
        </w:rPr>
      </w:pPr>
      <w:r w:rsidRPr="003960F3">
        <w:rPr>
          <w:sz w:val="28"/>
          <w:szCs w:val="28"/>
        </w:rPr>
        <w:t xml:space="preserve">Provide information and awareness concerning CoDA, Inc.. Board of Trustees, </w:t>
      </w:r>
      <w:proofErr w:type="spellStart"/>
      <w:r w:rsidRPr="003960F3">
        <w:rPr>
          <w:sz w:val="28"/>
          <w:szCs w:val="28"/>
        </w:rPr>
        <w:t>CoRe</w:t>
      </w:r>
      <w:proofErr w:type="spellEnd"/>
      <w:r w:rsidRPr="003960F3">
        <w:rPr>
          <w:sz w:val="28"/>
          <w:szCs w:val="28"/>
        </w:rPr>
        <w:t xml:space="preserve"> (literature and publishing), standing committees and service structure, as well as increased familiarity with the Fellowship Services Manual, Service </w:t>
      </w:r>
      <w:proofErr w:type="gramStart"/>
      <w:r w:rsidRPr="003960F3">
        <w:rPr>
          <w:sz w:val="28"/>
          <w:szCs w:val="28"/>
        </w:rPr>
        <w:t>Concepts</w:t>
      </w:r>
      <w:proofErr w:type="gramEnd"/>
      <w:r w:rsidRPr="003960F3">
        <w:rPr>
          <w:sz w:val="28"/>
          <w:szCs w:val="28"/>
        </w:rPr>
        <w:t xml:space="preserve"> and website navigation. </w:t>
      </w:r>
    </w:p>
    <w:p w14:paraId="74751862" w14:textId="7EBFEBBF" w:rsidR="00D84A1E" w:rsidRPr="003960F3" w:rsidRDefault="00D84A1E" w:rsidP="00531EDD">
      <w:pPr>
        <w:pStyle w:val="ListParagraph"/>
        <w:numPr>
          <w:ilvl w:val="0"/>
          <w:numId w:val="4"/>
        </w:numPr>
        <w:spacing w:after="120"/>
        <w:contextualSpacing w:val="0"/>
        <w:rPr>
          <w:sz w:val="28"/>
          <w:szCs w:val="28"/>
        </w:rPr>
      </w:pPr>
      <w:r w:rsidRPr="003960F3">
        <w:rPr>
          <w:sz w:val="28"/>
          <w:szCs w:val="28"/>
        </w:rPr>
        <w:t xml:space="preserve">Share information on topics and interact with members. </w:t>
      </w:r>
    </w:p>
    <w:p w14:paraId="5C09EDED" w14:textId="23C3F66D" w:rsidR="00D84A1E" w:rsidRPr="003960F3" w:rsidRDefault="00D84A1E" w:rsidP="00531EDD">
      <w:pPr>
        <w:pStyle w:val="ListParagraph"/>
        <w:numPr>
          <w:ilvl w:val="0"/>
          <w:numId w:val="4"/>
        </w:numPr>
        <w:spacing w:after="120"/>
        <w:contextualSpacing w:val="0"/>
        <w:rPr>
          <w:sz w:val="28"/>
          <w:szCs w:val="28"/>
        </w:rPr>
      </w:pPr>
      <w:r w:rsidRPr="003960F3">
        <w:rPr>
          <w:sz w:val="28"/>
          <w:szCs w:val="28"/>
        </w:rPr>
        <w:t xml:space="preserve">Increase awareness of cultural and language similarities and differences throughout CoDA to assist in reaching out to the rest of the Fellowship. </w:t>
      </w:r>
    </w:p>
    <w:p w14:paraId="5AA82A56" w14:textId="6ABD91BC" w:rsidR="00D84A1E" w:rsidRPr="003960F3" w:rsidRDefault="00D84A1E" w:rsidP="1384627E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1384627E">
        <w:rPr>
          <w:sz w:val="28"/>
          <w:szCs w:val="28"/>
        </w:rPr>
        <w:t>Utilize information from Voting Entity reports, and email comments to identify needs which are prioritized by group conscience.</w:t>
      </w:r>
    </w:p>
    <w:p w14:paraId="1819B344" w14:textId="234C7383" w:rsidR="00851680" w:rsidRDefault="00851680" w:rsidP="00851680">
      <w:pPr>
        <w:spacing w:after="60"/>
      </w:pPr>
    </w:p>
    <w:p w14:paraId="2E2B471D" w14:textId="77777777" w:rsidR="00851680" w:rsidRPr="00531EDD" w:rsidRDefault="00851680" w:rsidP="00851680">
      <w:pPr>
        <w:spacing w:after="60"/>
        <w:rPr>
          <w:b/>
          <w:bCs/>
          <w:sz w:val="28"/>
          <w:szCs w:val="28"/>
          <w:u w:val="single"/>
        </w:rPr>
      </w:pPr>
      <w:proofErr w:type="spellStart"/>
      <w:r w:rsidRPr="00531EDD">
        <w:rPr>
          <w:b/>
          <w:bCs/>
          <w:sz w:val="28"/>
          <w:szCs w:val="28"/>
          <w:u w:val="single"/>
        </w:rPr>
        <w:t>WCC</w:t>
      </w:r>
      <w:proofErr w:type="spellEnd"/>
      <w:r w:rsidRPr="00531EDD">
        <w:rPr>
          <w:b/>
          <w:bCs/>
          <w:sz w:val="28"/>
          <w:szCs w:val="28"/>
          <w:u w:val="single"/>
        </w:rPr>
        <w:t xml:space="preserve"> Ongoing Business: </w:t>
      </w:r>
    </w:p>
    <w:p w14:paraId="26498A4C" w14:textId="1F65AB26" w:rsidR="00851680" w:rsidRPr="003960F3" w:rsidRDefault="00851680" w:rsidP="1384627E">
      <w:pPr>
        <w:pStyle w:val="ListParagraph"/>
        <w:numPr>
          <w:ilvl w:val="0"/>
          <w:numId w:val="5"/>
        </w:numPr>
        <w:spacing w:after="120"/>
        <w:ind w:right="-360"/>
        <w:rPr>
          <w:sz w:val="28"/>
          <w:szCs w:val="28"/>
        </w:rPr>
      </w:pPr>
      <w:proofErr w:type="spellStart"/>
      <w:r w:rsidRPr="1384627E">
        <w:rPr>
          <w:sz w:val="28"/>
          <w:szCs w:val="28"/>
        </w:rPr>
        <w:t>WCC’s</w:t>
      </w:r>
      <w:proofErr w:type="spellEnd"/>
      <w:r w:rsidRPr="1384627E">
        <w:rPr>
          <w:sz w:val="28"/>
          <w:szCs w:val="28"/>
        </w:rPr>
        <w:t xml:space="preserve"> intent to hold a strategic development event or series of events to streamline and improve the onboarding of liaisons, connecting, </w:t>
      </w:r>
      <w:proofErr w:type="gramStart"/>
      <w:r w:rsidRPr="1384627E">
        <w:rPr>
          <w:sz w:val="28"/>
          <w:szCs w:val="28"/>
        </w:rPr>
        <w:t>training</w:t>
      </w:r>
      <w:proofErr w:type="gramEnd"/>
      <w:r w:rsidRPr="1384627E">
        <w:rPr>
          <w:sz w:val="28"/>
          <w:szCs w:val="28"/>
        </w:rPr>
        <w:t xml:space="preserve"> and assisting in developing meeting level, intergroup and voting entity level.  </w:t>
      </w:r>
    </w:p>
    <w:p w14:paraId="57BFC851" w14:textId="3065D84C" w:rsidR="00851680" w:rsidRPr="00531EDD" w:rsidRDefault="00851680" w:rsidP="1384627E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1384627E">
        <w:rPr>
          <w:sz w:val="28"/>
          <w:szCs w:val="28"/>
        </w:rPr>
        <w:t xml:space="preserve">Recruitment and liaison development continues. Moving forward with recruiting Regional Service Representatives - </w:t>
      </w:r>
      <w:proofErr w:type="spellStart"/>
      <w:r w:rsidRPr="1384627E">
        <w:rPr>
          <w:sz w:val="28"/>
          <w:szCs w:val="28"/>
        </w:rPr>
        <w:t>RSR</w:t>
      </w:r>
      <w:proofErr w:type="spellEnd"/>
      <w:r w:rsidRPr="1384627E">
        <w:rPr>
          <w:sz w:val="28"/>
          <w:szCs w:val="28"/>
        </w:rPr>
        <w:t xml:space="preserve"> and receiving reports from </w:t>
      </w:r>
      <w:proofErr w:type="spellStart"/>
      <w:r w:rsidRPr="1384627E">
        <w:rPr>
          <w:sz w:val="28"/>
          <w:szCs w:val="28"/>
        </w:rPr>
        <w:t>RSRs</w:t>
      </w:r>
      <w:proofErr w:type="spellEnd"/>
      <w:r w:rsidRPr="1384627E">
        <w:rPr>
          <w:sz w:val="28"/>
          <w:szCs w:val="28"/>
        </w:rPr>
        <w:t xml:space="preserve"> of each country connected to </w:t>
      </w:r>
      <w:proofErr w:type="spellStart"/>
      <w:r w:rsidRPr="1384627E">
        <w:rPr>
          <w:sz w:val="28"/>
          <w:szCs w:val="28"/>
        </w:rPr>
        <w:t>WCC</w:t>
      </w:r>
      <w:proofErr w:type="spellEnd"/>
      <w:r w:rsidRPr="1384627E">
        <w:rPr>
          <w:sz w:val="28"/>
          <w:szCs w:val="28"/>
        </w:rPr>
        <w:t xml:space="preserve"> and offering support - the latest line up of members by role and region follows. </w:t>
      </w:r>
    </w:p>
    <w:p w14:paraId="5F3F58FE" w14:textId="041F9D77" w:rsidR="00851680" w:rsidRPr="003960F3" w:rsidRDefault="00851680" w:rsidP="1384627E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proofErr w:type="spellStart"/>
      <w:r w:rsidRPr="1384627E">
        <w:rPr>
          <w:sz w:val="28"/>
          <w:szCs w:val="28"/>
        </w:rPr>
        <w:lastRenderedPageBreak/>
        <w:t>WCC</w:t>
      </w:r>
      <w:proofErr w:type="spellEnd"/>
      <w:r w:rsidRPr="1384627E">
        <w:rPr>
          <w:sz w:val="28"/>
          <w:szCs w:val="28"/>
        </w:rPr>
        <w:t xml:space="preserve"> continues to receive inquiries from interested parties wanting to start CoDA meetings or connect their country or region to participate at voting entity level </w:t>
      </w:r>
    </w:p>
    <w:p w14:paraId="40733F09" w14:textId="3EEBFBF9" w:rsidR="00851680" w:rsidRPr="003960F3" w:rsidRDefault="00851680" w:rsidP="1384627E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1384627E">
        <w:rPr>
          <w:sz w:val="28"/>
          <w:szCs w:val="28"/>
        </w:rPr>
        <w:t xml:space="preserve">At World Committees level, </w:t>
      </w:r>
      <w:proofErr w:type="spellStart"/>
      <w:r w:rsidRPr="1384627E">
        <w:rPr>
          <w:sz w:val="28"/>
          <w:szCs w:val="28"/>
        </w:rPr>
        <w:t>WCC</w:t>
      </w:r>
      <w:proofErr w:type="spellEnd"/>
      <w:r w:rsidRPr="1384627E">
        <w:rPr>
          <w:sz w:val="28"/>
          <w:szCs w:val="28"/>
        </w:rPr>
        <w:t xml:space="preserve"> continues to increase awareness of cultural and language similarities and differences throughout CoDA to provide inclusive service suggestions, </w:t>
      </w:r>
      <w:proofErr w:type="spellStart"/>
      <w:proofErr w:type="gramStart"/>
      <w:r w:rsidRPr="1384627E">
        <w:rPr>
          <w:sz w:val="28"/>
          <w:szCs w:val="28"/>
        </w:rPr>
        <w:t>ie</w:t>
      </w:r>
      <w:proofErr w:type="spellEnd"/>
      <w:proofErr w:type="gramEnd"/>
      <w:r w:rsidRPr="1384627E">
        <w:rPr>
          <w:sz w:val="28"/>
          <w:szCs w:val="28"/>
        </w:rPr>
        <w:t xml:space="preserve"> website: accessibility by languages, so CoDA World can be easily found on other countries web searches. </w:t>
      </w:r>
    </w:p>
    <w:p w14:paraId="20460A46" w14:textId="77777777" w:rsidR="00851680" w:rsidRPr="003960F3" w:rsidRDefault="00851680" w:rsidP="00851680">
      <w:pPr>
        <w:spacing w:after="60"/>
        <w:rPr>
          <w:sz w:val="28"/>
          <w:szCs w:val="28"/>
        </w:rPr>
      </w:pPr>
    </w:p>
    <w:p w14:paraId="669D3A22" w14:textId="6D3BFD6B" w:rsidR="00851680" w:rsidRPr="00531EDD" w:rsidRDefault="00851680" w:rsidP="00851680">
      <w:pPr>
        <w:spacing w:after="60"/>
        <w:rPr>
          <w:b/>
          <w:bCs/>
          <w:sz w:val="28"/>
          <w:szCs w:val="28"/>
          <w:u w:val="single"/>
        </w:rPr>
      </w:pPr>
      <w:proofErr w:type="spellStart"/>
      <w:r w:rsidRPr="00531EDD">
        <w:rPr>
          <w:b/>
          <w:bCs/>
          <w:sz w:val="28"/>
          <w:szCs w:val="28"/>
          <w:u w:val="single"/>
        </w:rPr>
        <w:t>WCC</w:t>
      </w:r>
      <w:proofErr w:type="spellEnd"/>
      <w:r w:rsidRPr="00531EDD">
        <w:rPr>
          <w:b/>
          <w:bCs/>
          <w:sz w:val="28"/>
          <w:szCs w:val="28"/>
          <w:u w:val="single"/>
        </w:rPr>
        <w:t xml:space="preserve"> Highlights: </w:t>
      </w:r>
    </w:p>
    <w:p w14:paraId="085D8DFE" w14:textId="2B2545C7" w:rsidR="00EA4E1C" w:rsidRPr="00531EDD" w:rsidRDefault="00EA4E1C" w:rsidP="1384627E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proofErr w:type="spellStart"/>
      <w:r w:rsidRPr="1384627E">
        <w:rPr>
          <w:sz w:val="28"/>
          <w:szCs w:val="28"/>
        </w:rPr>
        <w:t>WCC</w:t>
      </w:r>
      <w:proofErr w:type="spellEnd"/>
      <w:r w:rsidRPr="1384627E">
        <w:rPr>
          <w:sz w:val="28"/>
          <w:szCs w:val="28"/>
        </w:rPr>
        <w:t xml:space="preserve"> faced significant change over the past year with the leave of absence and subsequent untimely death of Kris K., </w:t>
      </w:r>
      <w:proofErr w:type="spellStart"/>
      <w:r w:rsidRPr="1384627E">
        <w:rPr>
          <w:sz w:val="28"/>
          <w:szCs w:val="28"/>
        </w:rPr>
        <w:t>WCC</w:t>
      </w:r>
      <w:proofErr w:type="spellEnd"/>
      <w:r w:rsidRPr="1384627E">
        <w:rPr>
          <w:sz w:val="28"/>
          <w:szCs w:val="28"/>
        </w:rPr>
        <w:t xml:space="preserve"> Chair.</w:t>
      </w:r>
    </w:p>
    <w:p w14:paraId="2BF4E868" w14:textId="733D03AD" w:rsidR="00EA4E1C" w:rsidRPr="00531EDD" w:rsidRDefault="00EA4E1C" w:rsidP="1384627E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proofErr w:type="spellStart"/>
      <w:r w:rsidRPr="1384627E">
        <w:rPr>
          <w:sz w:val="28"/>
          <w:szCs w:val="28"/>
        </w:rPr>
        <w:t>WCC</w:t>
      </w:r>
      <w:proofErr w:type="spellEnd"/>
      <w:r w:rsidRPr="1384627E">
        <w:rPr>
          <w:sz w:val="28"/>
          <w:szCs w:val="28"/>
        </w:rPr>
        <w:t xml:space="preserve"> continued to serve fellowships worldwide with Vice Chair – John D</w:t>
      </w:r>
    </w:p>
    <w:p w14:paraId="16A2948A" w14:textId="05DDD2A6" w:rsidR="00EA4E1C" w:rsidRPr="00531EDD" w:rsidRDefault="00EA4E1C" w:rsidP="00531EDD">
      <w:pPr>
        <w:pStyle w:val="ListParagraph"/>
        <w:numPr>
          <w:ilvl w:val="0"/>
          <w:numId w:val="6"/>
        </w:numPr>
        <w:spacing w:after="120"/>
        <w:contextualSpacing w:val="0"/>
        <w:rPr>
          <w:sz w:val="28"/>
          <w:szCs w:val="28"/>
        </w:rPr>
      </w:pPr>
      <w:r w:rsidRPr="00531EDD">
        <w:rPr>
          <w:sz w:val="28"/>
          <w:szCs w:val="28"/>
        </w:rPr>
        <w:t xml:space="preserve">Following death of Kris, new </w:t>
      </w:r>
      <w:proofErr w:type="spellStart"/>
      <w:r w:rsidRPr="00531EDD">
        <w:rPr>
          <w:sz w:val="28"/>
          <w:szCs w:val="28"/>
        </w:rPr>
        <w:t>WCC</w:t>
      </w:r>
      <w:proofErr w:type="spellEnd"/>
      <w:r w:rsidRPr="00531EDD">
        <w:rPr>
          <w:sz w:val="28"/>
          <w:szCs w:val="28"/>
        </w:rPr>
        <w:t xml:space="preserve"> Chair elected – John D.</w:t>
      </w:r>
    </w:p>
    <w:p w14:paraId="29E6E0DB" w14:textId="64EA0D0F" w:rsidR="00EA4E1C" w:rsidRPr="00531EDD" w:rsidRDefault="00EA4E1C" w:rsidP="1384627E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proofErr w:type="spellStart"/>
      <w:r w:rsidRPr="1384627E">
        <w:rPr>
          <w:sz w:val="28"/>
          <w:szCs w:val="28"/>
        </w:rPr>
        <w:t>WCC</w:t>
      </w:r>
      <w:proofErr w:type="spellEnd"/>
      <w:r w:rsidRPr="1384627E">
        <w:rPr>
          <w:sz w:val="28"/>
          <w:szCs w:val="28"/>
        </w:rPr>
        <w:t xml:space="preserve"> </w:t>
      </w:r>
      <w:bookmarkStart w:id="1" w:name="_Int_VaVSoOrU"/>
      <w:r w:rsidRPr="1384627E">
        <w:rPr>
          <w:sz w:val="28"/>
          <w:szCs w:val="28"/>
        </w:rPr>
        <w:t>elected</w:t>
      </w:r>
      <w:bookmarkEnd w:id="1"/>
      <w:r w:rsidRPr="1384627E">
        <w:rPr>
          <w:sz w:val="28"/>
          <w:szCs w:val="28"/>
        </w:rPr>
        <w:t xml:space="preserve"> to the new position of Vice Chair </w:t>
      </w:r>
      <w:r w:rsidR="005C51DD" w:rsidRPr="1384627E">
        <w:rPr>
          <w:sz w:val="28"/>
          <w:szCs w:val="28"/>
        </w:rPr>
        <w:t>–</w:t>
      </w:r>
      <w:r w:rsidRPr="1384627E">
        <w:rPr>
          <w:sz w:val="28"/>
          <w:szCs w:val="28"/>
        </w:rPr>
        <w:t xml:space="preserve"> Roman</w:t>
      </w:r>
      <w:r w:rsidR="005C51DD" w:rsidRPr="1384627E">
        <w:rPr>
          <w:sz w:val="28"/>
          <w:szCs w:val="28"/>
        </w:rPr>
        <w:t xml:space="preserve"> A.</w:t>
      </w:r>
    </w:p>
    <w:p w14:paraId="002AC6DD" w14:textId="316B847D" w:rsidR="005C51DD" w:rsidRPr="00531EDD" w:rsidRDefault="005C51DD" w:rsidP="1384627E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proofErr w:type="spellStart"/>
      <w:r w:rsidRPr="1384627E">
        <w:rPr>
          <w:sz w:val="28"/>
          <w:szCs w:val="28"/>
        </w:rPr>
        <w:t>WCC</w:t>
      </w:r>
      <w:proofErr w:type="spellEnd"/>
      <w:r w:rsidRPr="1384627E">
        <w:rPr>
          <w:sz w:val="28"/>
          <w:szCs w:val="28"/>
        </w:rPr>
        <w:t xml:space="preserve"> continues to work to assist worldwide fellowship growth: replicate, form as an intergroup and move towards Voting Entity (</w:t>
      </w:r>
      <w:proofErr w:type="spellStart"/>
      <w:r w:rsidRPr="1384627E">
        <w:rPr>
          <w:sz w:val="28"/>
          <w:szCs w:val="28"/>
        </w:rPr>
        <w:t>VE</w:t>
      </w:r>
      <w:proofErr w:type="spellEnd"/>
      <w:r w:rsidRPr="1384627E">
        <w:rPr>
          <w:sz w:val="28"/>
          <w:szCs w:val="28"/>
        </w:rPr>
        <w:t>) status.</w:t>
      </w:r>
    </w:p>
    <w:p w14:paraId="49D01FC4" w14:textId="06F0C543" w:rsidR="005C51DD" w:rsidRPr="00531EDD" w:rsidRDefault="005C51DD" w:rsidP="00531EDD">
      <w:pPr>
        <w:pStyle w:val="ListParagraph"/>
        <w:numPr>
          <w:ilvl w:val="0"/>
          <w:numId w:val="6"/>
        </w:numPr>
        <w:spacing w:after="120"/>
        <w:contextualSpacing w:val="0"/>
        <w:rPr>
          <w:sz w:val="28"/>
          <w:szCs w:val="28"/>
        </w:rPr>
      </w:pPr>
      <w:r w:rsidRPr="00531EDD">
        <w:rPr>
          <w:sz w:val="28"/>
          <w:szCs w:val="28"/>
        </w:rPr>
        <w:t xml:space="preserve">Recruitment of Regional Service Reps continues </w:t>
      </w:r>
    </w:p>
    <w:p w14:paraId="5DCC4287" w14:textId="30303205" w:rsidR="005C51DD" w:rsidRPr="00531EDD" w:rsidRDefault="005C51DD" w:rsidP="00531EDD">
      <w:pPr>
        <w:pStyle w:val="ListParagraph"/>
        <w:numPr>
          <w:ilvl w:val="0"/>
          <w:numId w:val="6"/>
        </w:numPr>
        <w:spacing w:after="120"/>
        <w:contextualSpacing w:val="0"/>
        <w:rPr>
          <w:sz w:val="28"/>
          <w:szCs w:val="28"/>
        </w:rPr>
      </w:pPr>
      <w:r w:rsidRPr="00531EDD">
        <w:rPr>
          <w:sz w:val="28"/>
          <w:szCs w:val="28"/>
        </w:rPr>
        <w:t xml:space="preserve">Revision of </w:t>
      </w:r>
      <w:proofErr w:type="spellStart"/>
      <w:r w:rsidRPr="00531EDD">
        <w:rPr>
          <w:sz w:val="28"/>
          <w:szCs w:val="28"/>
        </w:rPr>
        <w:t>WCC</w:t>
      </w:r>
      <w:proofErr w:type="spellEnd"/>
      <w:r w:rsidRPr="00531EDD">
        <w:rPr>
          <w:sz w:val="28"/>
          <w:szCs w:val="28"/>
        </w:rPr>
        <w:t xml:space="preserve"> procedures under consideration</w:t>
      </w:r>
    </w:p>
    <w:p w14:paraId="6AD0B3C6" w14:textId="39F77F52" w:rsidR="005C51DD" w:rsidRPr="00531EDD" w:rsidRDefault="005C51DD" w:rsidP="1384627E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proofErr w:type="spellStart"/>
      <w:r w:rsidRPr="1384627E">
        <w:rPr>
          <w:sz w:val="28"/>
          <w:szCs w:val="28"/>
        </w:rPr>
        <w:t>WCC</w:t>
      </w:r>
      <w:proofErr w:type="spellEnd"/>
      <w:r w:rsidRPr="1384627E">
        <w:rPr>
          <w:sz w:val="28"/>
          <w:szCs w:val="28"/>
        </w:rPr>
        <w:t xml:space="preserve"> submitted a </w:t>
      </w:r>
      <w:r w:rsidR="00531EDD" w:rsidRPr="1384627E">
        <w:rPr>
          <w:sz w:val="28"/>
          <w:szCs w:val="28"/>
        </w:rPr>
        <w:t xml:space="preserve">2022 </w:t>
      </w:r>
      <w:r w:rsidRPr="1384627E">
        <w:rPr>
          <w:sz w:val="28"/>
          <w:szCs w:val="28"/>
        </w:rPr>
        <w:t>CSC Motion regarding forming a Task Group to focus and refine language-specific literature</w:t>
      </w:r>
      <w:r w:rsidR="1384627E" w:rsidRPr="1384627E">
        <w:rPr>
          <w:sz w:val="28"/>
          <w:szCs w:val="28"/>
        </w:rPr>
        <w:t xml:space="preserve"> </w:t>
      </w:r>
      <w:r w:rsidR="00446BB2" w:rsidRPr="1384627E">
        <w:rPr>
          <w:sz w:val="28"/>
          <w:szCs w:val="28"/>
        </w:rPr>
        <w:t>so,</w:t>
      </w:r>
      <w:r w:rsidR="1384627E" w:rsidRPr="1384627E">
        <w:rPr>
          <w:sz w:val="28"/>
          <w:szCs w:val="28"/>
        </w:rPr>
        <w:t xml:space="preserve"> the still suffering codependent across the world has the basic information to begin their recovery in the language they understand</w:t>
      </w:r>
      <w:r w:rsidR="00446BB2">
        <w:rPr>
          <w:sz w:val="28"/>
          <w:szCs w:val="28"/>
        </w:rPr>
        <w:t>.</w:t>
      </w:r>
    </w:p>
    <w:p w14:paraId="216E39D5" w14:textId="77777777" w:rsidR="00F96295" w:rsidRPr="003960F3" w:rsidRDefault="00F96295">
      <w:pPr>
        <w:rPr>
          <w:sz w:val="28"/>
          <w:szCs w:val="28"/>
        </w:rPr>
      </w:pPr>
    </w:p>
    <w:p w14:paraId="1CAD71E7" w14:textId="77777777" w:rsidR="00F96295" w:rsidRDefault="00F9629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4F7765F" w14:textId="77777777" w:rsidR="00F96295" w:rsidRDefault="007C6202">
      <w:pPr>
        <w:spacing w:after="1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6484F0FA" w14:textId="77777777" w:rsidR="00F96295" w:rsidRDefault="007C620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s-CO"/>
        </w:rPr>
        <w:drawing>
          <wp:inline distT="0" distB="0" distL="0" distR="0" wp14:anchorId="2D2A2692" wp14:editId="45168189">
            <wp:extent cx="9525" cy="9525"/>
            <wp:effectExtent l="0" t="0" r="0" b="0"/>
            <wp:docPr id="2" name="image2.gif" descr="https://ci5.googleusercontent.com/proxy/8h0Lgc4OJHrfDqPVcV_ZYcdTlinS67yHwQN-lJy0fb9_bwfLxOfkvtLVKF1E2TJ6uBwSWgVJukXSEmmILQtBFpuX95aksS413IA=s0-d-e1-ft#https://mail.google.com/mail/u/1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ci5.googleusercontent.com/proxy/8h0Lgc4OJHrfDqPVcV_ZYcdTlinS67yHwQN-lJy0fb9_bwfLxOfkvtLVKF1E2TJ6uBwSWgVJukXSEmmILQtBFpuX95aksS413IA=s0-d-e1-ft#https://mail.google.com/mail/u/1/images/cleardot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D982F" w14:textId="77777777" w:rsidR="00F96295" w:rsidRDefault="00F96295"/>
    <w:sectPr w:rsidR="00F96295">
      <w:footerReference w:type="default" r:id="rId9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72AC" w14:textId="77777777" w:rsidR="00325E6A" w:rsidRDefault="00325E6A" w:rsidP="00531EDD">
      <w:r>
        <w:separator/>
      </w:r>
    </w:p>
  </w:endnote>
  <w:endnote w:type="continuationSeparator" w:id="0">
    <w:p w14:paraId="5B5C9F6D" w14:textId="77777777" w:rsidR="00325E6A" w:rsidRDefault="00325E6A" w:rsidP="0053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91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1CA9B" w14:textId="5FAFFA5C" w:rsidR="00531EDD" w:rsidRDefault="00531E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44E22" w14:textId="77777777" w:rsidR="00531EDD" w:rsidRDefault="00531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7BF7" w14:textId="77777777" w:rsidR="00325E6A" w:rsidRDefault="00325E6A" w:rsidP="00531EDD">
      <w:r>
        <w:separator/>
      </w:r>
    </w:p>
  </w:footnote>
  <w:footnote w:type="continuationSeparator" w:id="0">
    <w:p w14:paraId="69851DB6" w14:textId="77777777" w:rsidR="00325E6A" w:rsidRDefault="00325E6A" w:rsidP="00531EDD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aVSoOrU" int2:invalidationBookmarkName="" int2:hashCode="ex0FxqdQRM1ymf" int2:id="uaBA9j56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29"/>
    <w:multiLevelType w:val="hybridMultilevel"/>
    <w:tmpl w:val="03B6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253D"/>
    <w:multiLevelType w:val="hybridMultilevel"/>
    <w:tmpl w:val="3F864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D1F32"/>
    <w:multiLevelType w:val="hybridMultilevel"/>
    <w:tmpl w:val="FA02C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37D4D"/>
    <w:multiLevelType w:val="hybridMultilevel"/>
    <w:tmpl w:val="7EE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4432"/>
    <w:multiLevelType w:val="hybridMultilevel"/>
    <w:tmpl w:val="D3AE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2D15C2"/>
    <w:multiLevelType w:val="hybridMultilevel"/>
    <w:tmpl w:val="D49E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5620117">
    <w:abstractNumId w:val="3"/>
  </w:num>
  <w:num w:numId="2" w16cid:durableId="2043046395">
    <w:abstractNumId w:val="1"/>
  </w:num>
  <w:num w:numId="3" w16cid:durableId="35132417">
    <w:abstractNumId w:val="2"/>
  </w:num>
  <w:num w:numId="4" w16cid:durableId="1066487085">
    <w:abstractNumId w:val="4"/>
  </w:num>
  <w:num w:numId="5" w16cid:durableId="1966503486">
    <w:abstractNumId w:val="5"/>
  </w:num>
  <w:num w:numId="6" w16cid:durableId="99853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5"/>
    <w:rsid w:val="0011041E"/>
    <w:rsid w:val="001243CA"/>
    <w:rsid w:val="00172A47"/>
    <w:rsid w:val="00311699"/>
    <w:rsid w:val="00325E6A"/>
    <w:rsid w:val="003960F3"/>
    <w:rsid w:val="00446BB2"/>
    <w:rsid w:val="00475F94"/>
    <w:rsid w:val="00531EDD"/>
    <w:rsid w:val="00532E1F"/>
    <w:rsid w:val="005C51DD"/>
    <w:rsid w:val="00703BDF"/>
    <w:rsid w:val="007C6202"/>
    <w:rsid w:val="007F7F52"/>
    <w:rsid w:val="00851680"/>
    <w:rsid w:val="00C772AD"/>
    <w:rsid w:val="00D84A1E"/>
    <w:rsid w:val="00E74730"/>
    <w:rsid w:val="00EA4E1C"/>
    <w:rsid w:val="00F258FB"/>
    <w:rsid w:val="00F766BF"/>
    <w:rsid w:val="00F96295"/>
    <w:rsid w:val="044F51E1"/>
    <w:rsid w:val="05B20EAB"/>
    <w:rsid w:val="05EFB087"/>
    <w:rsid w:val="06815A99"/>
    <w:rsid w:val="090E28EC"/>
    <w:rsid w:val="1384627E"/>
    <w:rsid w:val="19BB1F4D"/>
    <w:rsid w:val="1BCD0867"/>
    <w:rsid w:val="1D68D8C8"/>
    <w:rsid w:val="2087512D"/>
    <w:rsid w:val="22F26B02"/>
    <w:rsid w:val="24AAC75C"/>
    <w:rsid w:val="2DF81887"/>
    <w:rsid w:val="2FB7C5AD"/>
    <w:rsid w:val="3473D5D6"/>
    <w:rsid w:val="3A331C66"/>
    <w:rsid w:val="3BB5C46A"/>
    <w:rsid w:val="3BEE491F"/>
    <w:rsid w:val="3D5194CB"/>
    <w:rsid w:val="3E569295"/>
    <w:rsid w:val="3EED652C"/>
    <w:rsid w:val="42064EE6"/>
    <w:rsid w:val="432A03B8"/>
    <w:rsid w:val="43C0D64F"/>
    <w:rsid w:val="4558186B"/>
    <w:rsid w:val="4823F470"/>
    <w:rsid w:val="51AC44A7"/>
    <w:rsid w:val="59664ECA"/>
    <w:rsid w:val="5A3500C6"/>
    <w:rsid w:val="5B39FE90"/>
    <w:rsid w:val="65F3F249"/>
    <w:rsid w:val="69BC3F7F"/>
    <w:rsid w:val="6EC5693F"/>
    <w:rsid w:val="6F6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9941"/>
  <w15:docId w15:val="{23B78705-3FAF-4365-B48F-F8F97C05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  <w:szCs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ilbo" w:eastAsia="Bilbo" w:hAnsi="Bilbo" w:cs="Bilbo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7F7F52"/>
    <w:pPr>
      <w:ind w:left="720"/>
      <w:contextualSpacing/>
    </w:pPr>
  </w:style>
  <w:style w:type="table" w:styleId="TableGrid">
    <w:name w:val="Table Grid"/>
    <w:basedOn w:val="TableNormal"/>
    <w:uiPriority w:val="39"/>
    <w:rsid w:val="007F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DD"/>
  </w:style>
  <w:style w:type="paragraph" w:styleId="Footer">
    <w:name w:val="footer"/>
    <w:basedOn w:val="Normal"/>
    <w:link w:val="FooterChar"/>
    <w:uiPriority w:val="99"/>
    <w:unhideWhenUsed/>
    <w:rsid w:val="00531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John Dahlgren</cp:lastModifiedBy>
  <cp:revision>2</cp:revision>
  <dcterms:created xsi:type="dcterms:W3CDTF">2022-08-12T02:35:00Z</dcterms:created>
  <dcterms:modified xsi:type="dcterms:W3CDTF">2022-08-12T02:35:00Z</dcterms:modified>
</cp:coreProperties>
</file>