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DB" w:rsidRDefault="008978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s-CO"/>
        </w:rPr>
        <w:drawing>
          <wp:inline distT="0" distB="0" distL="114300" distR="114300">
            <wp:extent cx="1109165" cy="115377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65DB" w:rsidRDefault="0089781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 Form</w:t>
      </w:r>
    </w:p>
    <w:p w:rsidR="00DB65DB" w:rsidRDefault="00DB65DB">
      <w:pPr>
        <w:jc w:val="center"/>
        <w:rPr>
          <w:sz w:val="28"/>
          <w:szCs w:val="28"/>
        </w:rPr>
      </w:pPr>
    </w:p>
    <w:p w:rsidR="00DB65DB" w:rsidRDefault="00897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Check one:    __ Motion </w:t>
      </w:r>
      <w:r>
        <w:rPr>
          <w:color w:val="000000"/>
          <w:sz w:val="28"/>
          <w:szCs w:val="28"/>
        </w:rPr>
        <w:t xml:space="preserve">(Board - </w:t>
      </w:r>
      <w:proofErr w:type="spellStart"/>
      <w:r>
        <w:rPr>
          <w:color w:val="000000"/>
          <w:sz w:val="28"/>
          <w:szCs w:val="28"/>
        </w:rPr>
        <w:t>CoDA</w:t>
      </w:r>
      <w:proofErr w:type="spellEnd"/>
      <w:r>
        <w:rPr>
          <w:color w:val="000000"/>
          <w:sz w:val="28"/>
          <w:szCs w:val="28"/>
        </w:rPr>
        <w:t xml:space="preserve"> Inc.)</w:t>
      </w:r>
    </w:p>
    <w:p w:rsidR="00DB65DB" w:rsidRDefault="00897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__ </w:t>
      </w:r>
      <w:r>
        <w:rPr>
          <w:b/>
          <w:color w:val="000000"/>
          <w:sz w:val="28"/>
          <w:szCs w:val="28"/>
        </w:rPr>
        <w:t>Motion</w:t>
      </w:r>
      <w:r>
        <w:rPr>
          <w:color w:val="000000"/>
          <w:sz w:val="28"/>
          <w:szCs w:val="28"/>
        </w:rPr>
        <w:t xml:space="preserve"> (Board - </w:t>
      </w:r>
      <w:proofErr w:type="spellStart"/>
      <w:r>
        <w:rPr>
          <w:color w:val="000000"/>
          <w:sz w:val="28"/>
          <w:szCs w:val="28"/>
        </w:rPr>
        <w:t>CoRe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CoDA</w:t>
      </w:r>
      <w:proofErr w:type="spellEnd"/>
      <w:r>
        <w:rPr>
          <w:color w:val="000000"/>
          <w:sz w:val="28"/>
          <w:szCs w:val="28"/>
        </w:rPr>
        <w:t xml:space="preserve"> Resource Publishing)</w:t>
      </w:r>
    </w:p>
    <w:p w:rsidR="00DB65DB" w:rsidRDefault="00897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                      </w:t>
      </w:r>
      <w:r>
        <w:rPr>
          <w:b/>
          <w:color w:val="000000"/>
          <w:sz w:val="28"/>
          <w:szCs w:val="28"/>
          <w:u w:val="single"/>
        </w:rPr>
        <w:t>_</w:t>
      </w:r>
      <w:proofErr w:type="spellStart"/>
      <w:r>
        <w:rPr>
          <w:b/>
          <w:color w:val="000000"/>
          <w:sz w:val="28"/>
          <w:szCs w:val="28"/>
          <w:u w:val="single"/>
        </w:rPr>
        <w:t>X_</w:t>
      </w:r>
      <w:r>
        <w:rPr>
          <w:b/>
          <w:color w:val="000000"/>
          <w:sz w:val="28"/>
          <w:szCs w:val="28"/>
        </w:rPr>
        <w:t>Motion</w:t>
      </w:r>
      <w:proofErr w:type="spellEnd"/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(Committee)</w:t>
      </w:r>
    </w:p>
    <w:p w:rsidR="00DB65DB" w:rsidRDefault="00897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>Committee Name</w:t>
      </w:r>
      <w:r>
        <w:rPr>
          <w:sz w:val="28"/>
          <w:szCs w:val="28"/>
        </w:rPr>
        <w:t>: Delegate Relations Task Force</w:t>
      </w:r>
    </w:p>
    <w:p w:rsidR="00DB65DB" w:rsidRDefault="0089781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>
        <w:rPr>
          <w:b/>
          <w:color w:val="000000"/>
          <w:sz w:val="28"/>
          <w:szCs w:val="28"/>
        </w:rPr>
        <w:t xml:space="preserve">__ Motion </w:t>
      </w:r>
      <w:r>
        <w:rPr>
          <w:color w:val="000000"/>
          <w:sz w:val="28"/>
          <w:szCs w:val="28"/>
        </w:rPr>
        <w:t>(VE - Voting Entity</w:t>
      </w:r>
      <w:r>
        <w:rPr>
          <w:b/>
          <w:color w:val="000000"/>
          <w:sz w:val="28"/>
          <w:szCs w:val="28"/>
        </w:rPr>
        <w:t>)</w:t>
      </w:r>
    </w:p>
    <w:p w:rsidR="00DB65DB" w:rsidRDefault="0089781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ab/>
        <w:t xml:space="preserve">Voting Entity Name- </w:t>
      </w:r>
    </w:p>
    <w:p w:rsidR="00DB65DB" w:rsidRDefault="00DB65DB">
      <w:pPr>
        <w:rPr>
          <w:b/>
          <w:sz w:val="28"/>
          <w:szCs w:val="28"/>
        </w:rPr>
      </w:pP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Draft: May 4, 2023</w:t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Submitted Date: May 10, 2023</w:t>
      </w:r>
    </w:p>
    <w:p w:rsidR="00DB65DB" w:rsidRDefault="0089781C">
      <w:r>
        <w:t xml:space="preserve">Due 75 day prior to </w:t>
      </w:r>
      <w:proofErr w:type="spellStart"/>
      <w:r>
        <w:t>CoDA</w:t>
      </w:r>
      <w:proofErr w:type="spellEnd"/>
      <w:r>
        <w:t xml:space="preserve"> Service Conference (CSC)</w:t>
      </w:r>
      <w:r>
        <w:tab/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Number:  1. </w:t>
      </w:r>
      <w:proofErr w:type="gramStart"/>
      <w:r>
        <w:rPr>
          <w:b/>
          <w:sz w:val="28"/>
          <w:szCs w:val="28"/>
        </w:rPr>
        <w:t>( X</w:t>
      </w:r>
      <w:proofErr w:type="gramEnd"/>
      <w:r>
        <w:rPr>
          <w:b/>
          <w:sz w:val="28"/>
          <w:szCs w:val="28"/>
        </w:rPr>
        <w:t xml:space="preserve"> ) 2. (    )  3. (    </w:t>
      </w:r>
      <w:proofErr w:type="gramStart"/>
      <w:r>
        <w:rPr>
          <w:b/>
          <w:sz w:val="28"/>
          <w:szCs w:val="28"/>
        </w:rPr>
        <w:t>)  4</w:t>
      </w:r>
      <w:proofErr w:type="gramEnd"/>
      <w:r>
        <w:rPr>
          <w:b/>
          <w:sz w:val="28"/>
          <w:szCs w:val="28"/>
        </w:rPr>
        <w:t>.(    ) 5. (    )      (Check One)</w:t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</w:t>
      </w:r>
      <w:proofErr w:type="gramStart"/>
      <w:r>
        <w:rPr>
          <w:b/>
          <w:sz w:val="28"/>
          <w:szCs w:val="28"/>
        </w:rPr>
        <w:t>_  Revision</w:t>
      </w:r>
      <w:proofErr w:type="gramEnd"/>
      <w:r>
        <w:rPr>
          <w:b/>
          <w:sz w:val="28"/>
          <w:szCs w:val="28"/>
        </w:rPr>
        <w:t xml:space="preserve"> Date: _________________</w:t>
      </w:r>
    </w:p>
    <w:p w:rsidR="00DB65DB" w:rsidRDefault="0089781C">
      <w:r>
        <w:t xml:space="preserve">Due 60 day prior to </w:t>
      </w:r>
      <w:proofErr w:type="spellStart"/>
      <w:r>
        <w:t>CoDA</w:t>
      </w:r>
      <w:proofErr w:type="spellEnd"/>
      <w:r>
        <w:t xml:space="preserve"> Service Conference (CSC)</w:t>
      </w:r>
    </w:p>
    <w:p w:rsidR="00DB65DB" w:rsidRDefault="00DB65DB"/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Delegate Relations Task Force (DRTF) transition into Delegate Relations Committee (DRC)</w:t>
      </w:r>
    </w:p>
    <w:p w:rsidR="00DB65DB" w:rsidRDefault="00DB65DB">
      <w:pPr>
        <w:rPr>
          <w:b/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sz w:val="28"/>
          <w:szCs w:val="28"/>
        </w:rPr>
        <w:t xml:space="preserve"> Delegate Relations Task Force (DRTF) will dissolve and a standing committee titled Delegate Relations Committee (DRC) </w:t>
      </w:r>
      <w:proofErr w:type="gramStart"/>
      <w:r>
        <w:rPr>
          <w:sz w:val="28"/>
          <w:szCs w:val="28"/>
        </w:rPr>
        <w:t>will be created</w:t>
      </w:r>
      <w:proofErr w:type="gramEnd"/>
    </w:p>
    <w:p w:rsidR="00DB65DB" w:rsidRDefault="00DB65DB">
      <w:pPr>
        <w:rPr>
          <w:sz w:val="28"/>
          <w:szCs w:val="28"/>
        </w:rPr>
      </w:pP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>Background</w:t>
      </w:r>
      <w:r>
        <w:rPr>
          <w:sz w:val="28"/>
          <w:szCs w:val="28"/>
        </w:rPr>
        <w:t xml:space="preserve"> &amp; Remarks:</w:t>
      </w: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 xml:space="preserve">The Delegate Relations Task Force </w:t>
      </w:r>
      <w:proofErr w:type="gramStart"/>
      <w:r>
        <w:rPr>
          <w:sz w:val="28"/>
          <w:szCs w:val="28"/>
        </w:rPr>
        <w:t>was created</w:t>
      </w:r>
      <w:proofErr w:type="gramEnd"/>
      <w:r>
        <w:rPr>
          <w:sz w:val="28"/>
          <w:szCs w:val="28"/>
        </w:rPr>
        <w:t xml:space="preserve"> at the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Service Conference 2022.  Since the conference, we have held monthly meetings, and created a Mission Statement and now a Motion to become a committee.</w:t>
      </w: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>DELEGATE RELATIONS COMMITTEE (DRC</w:t>
      </w:r>
      <w:r>
        <w:rPr>
          <w:sz w:val="28"/>
          <w:szCs w:val="28"/>
        </w:rPr>
        <w:t>) Mission:</w:t>
      </w:r>
    </w:p>
    <w:p w:rsidR="00DB65DB" w:rsidRDefault="00DB65DB">
      <w:pPr>
        <w:rPr>
          <w:b/>
          <w:sz w:val="28"/>
          <w:szCs w:val="28"/>
        </w:rPr>
      </w:pPr>
    </w:p>
    <w:p w:rsidR="00DB65DB" w:rsidRDefault="00DB65DB">
      <w:pPr>
        <w:rPr>
          <w:b/>
          <w:sz w:val="28"/>
          <w:szCs w:val="28"/>
        </w:rPr>
      </w:pPr>
    </w:p>
    <w:p w:rsidR="00DB65DB" w:rsidRDefault="00DB65DB">
      <w:pPr>
        <w:rPr>
          <w:b/>
          <w:sz w:val="28"/>
          <w:szCs w:val="28"/>
        </w:rPr>
      </w:pP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We will offer current delegates instruction and guidance in their responsibilities at the annual </w:t>
      </w: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(CSC) and within their Voting Entities.  We will help educate delegates in the structure of World Service Committees and </w:t>
      </w:r>
      <w:r>
        <w:rPr>
          <w:b/>
          <w:sz w:val="28"/>
          <w:szCs w:val="28"/>
        </w:rPr>
        <w:t xml:space="preserve">the work they perform, and in their role as a communication conduit between World Service Committees, </w:t>
      </w:r>
      <w:proofErr w:type="spellStart"/>
      <w:r>
        <w:rPr>
          <w:b/>
          <w:sz w:val="28"/>
          <w:szCs w:val="28"/>
        </w:rPr>
        <w:t>Intergroups</w:t>
      </w:r>
      <w:proofErr w:type="spellEnd"/>
      <w:r>
        <w:rPr>
          <w:b/>
          <w:sz w:val="28"/>
          <w:szCs w:val="28"/>
        </w:rPr>
        <w:t xml:space="preserve"> and Voting Entities.  </w:t>
      </w:r>
    </w:p>
    <w:p w:rsidR="00DB65DB" w:rsidRDefault="00DB65DB">
      <w:pPr>
        <w:rPr>
          <w:sz w:val="28"/>
          <w:szCs w:val="28"/>
        </w:rPr>
      </w:pPr>
    </w:p>
    <w:p w:rsidR="00DB65DB" w:rsidRDefault="00DB65DB">
      <w:pPr>
        <w:rPr>
          <w:sz w:val="28"/>
          <w:szCs w:val="28"/>
        </w:rPr>
      </w:pP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>Tasks and Responsibilities of the Committee may include:</w:t>
      </w: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 xml:space="preserve">Create guidelines </w:t>
      </w:r>
      <w:proofErr w:type="gramStart"/>
      <w:r>
        <w:rPr>
          <w:sz w:val="28"/>
          <w:szCs w:val="28"/>
        </w:rPr>
        <w:t>for delegates to aid in effective partic</w:t>
      </w:r>
      <w:r>
        <w:rPr>
          <w:sz w:val="28"/>
          <w:szCs w:val="28"/>
        </w:rPr>
        <w:t xml:space="preserve">ipation with the </w:t>
      </w:r>
      <w:proofErr w:type="spellStart"/>
      <w:r>
        <w:rPr>
          <w:sz w:val="28"/>
          <w:szCs w:val="28"/>
        </w:rPr>
        <w:t>Intergroups</w:t>
      </w:r>
      <w:proofErr w:type="spellEnd"/>
      <w:r>
        <w:rPr>
          <w:sz w:val="28"/>
          <w:szCs w:val="28"/>
        </w:rPr>
        <w:t xml:space="preserve"> and Voting Entities they represent</w:t>
      </w:r>
      <w:proofErr w:type="gramEnd"/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 xml:space="preserve">Help past and current delegates become familiar with World Service Committees and the role they each play in </w:t>
      </w:r>
      <w:proofErr w:type="spellStart"/>
      <w:r>
        <w:rPr>
          <w:sz w:val="28"/>
          <w:szCs w:val="28"/>
        </w:rPr>
        <w:t>CoDA</w:t>
      </w:r>
      <w:proofErr w:type="spellEnd"/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>Design and implement opportunities for interpersonal connection among curren</w:t>
      </w:r>
      <w:r>
        <w:rPr>
          <w:sz w:val="28"/>
          <w:szCs w:val="28"/>
        </w:rPr>
        <w:t>t and past delegates</w:t>
      </w: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>Encourage communication between delegates and World Service Committees</w:t>
      </w: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 xml:space="preserve">Plan and lead Delegate Relations Committee Gathering at annual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Service Committee</w:t>
      </w: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>Assist the Events Committee with future CSC/ICC site locations</w:t>
      </w: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 xml:space="preserve">Develop and maintain a complete and accurate Policies &amp; Procedures Manual </w:t>
      </w: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 xml:space="preserve">Oversee Delegate Relations Committee compliance for all Fellowship Service Manual Committee requirements </w:t>
      </w:r>
    </w:p>
    <w:p w:rsidR="00DB65DB" w:rsidRDefault="00DB65DB">
      <w:pPr>
        <w:rPr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 xml:space="preserve">Coordinate with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Literature Committee to create a delegate relations </w:t>
      </w:r>
      <w:r>
        <w:rPr>
          <w:sz w:val="28"/>
          <w:szCs w:val="28"/>
        </w:rPr>
        <w:t>pamphlet (service item)</w:t>
      </w:r>
    </w:p>
    <w:p w:rsidR="00DB65DB" w:rsidRDefault="00DB65DB">
      <w:pPr>
        <w:rPr>
          <w:b/>
          <w:sz w:val="28"/>
          <w:szCs w:val="28"/>
        </w:rPr>
      </w:pPr>
    </w:p>
    <w:p w:rsidR="00DB65DB" w:rsidRDefault="00DB65DB">
      <w:pPr>
        <w:rPr>
          <w:b/>
          <w:sz w:val="28"/>
          <w:szCs w:val="28"/>
        </w:rPr>
      </w:pPr>
    </w:p>
    <w:p w:rsidR="00DB65DB" w:rsidRDefault="00DB65DB">
      <w:pPr>
        <w:rPr>
          <w:b/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This motion requires changes </w:t>
      </w:r>
      <w:proofErr w:type="gramStart"/>
      <w:r>
        <w:rPr>
          <w:b/>
          <w:sz w:val="28"/>
          <w:szCs w:val="28"/>
        </w:rPr>
        <w:t>to:</w:t>
      </w:r>
      <w:proofErr w:type="gramEnd"/>
      <w:r>
        <w:rPr>
          <w:b/>
          <w:sz w:val="28"/>
          <w:szCs w:val="28"/>
        </w:rPr>
        <w:t xml:space="preserve"> (please check any that apply)</w:t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>Bylaws</w:t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X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ab/>
      </w:r>
      <w:r>
        <w:rPr>
          <w:b/>
          <w:sz w:val="28"/>
          <w:szCs w:val="28"/>
        </w:rPr>
        <w:t xml:space="preserve">FSM P2 </w:t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FSM P3 </w:t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</w:p>
    <w:p w:rsidR="00DB65DB" w:rsidRDefault="0089781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X     </w:t>
      </w:r>
      <w:r>
        <w:rPr>
          <w:b/>
          <w:sz w:val="28"/>
          <w:szCs w:val="28"/>
        </w:rPr>
        <w:t>FSM P5</w:t>
      </w:r>
    </w:p>
    <w:p w:rsidR="00DB65DB" w:rsidRDefault="008978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:rsidR="00DB65DB" w:rsidRDefault="0089781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Other: __________________________________________________</w:t>
      </w:r>
    </w:p>
    <w:p w:rsidR="00DB65DB" w:rsidRDefault="00DB65DB">
      <w:pPr>
        <w:rPr>
          <w:b/>
          <w:sz w:val="28"/>
          <w:szCs w:val="28"/>
          <w:u w:val="single"/>
        </w:rPr>
      </w:pPr>
    </w:p>
    <w:p w:rsidR="00DB65DB" w:rsidRDefault="008978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(Data Entry Use Only)</w:t>
      </w:r>
    </w:p>
    <w:p w:rsidR="00DB65DB" w:rsidRDefault="00DB65DB">
      <w:pPr>
        <w:rPr>
          <w:b/>
          <w:sz w:val="28"/>
          <w:szCs w:val="28"/>
        </w:rPr>
      </w:pPr>
    </w:p>
    <w:p w:rsidR="00DB65DB" w:rsidRDefault="008978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:rsidR="00DB65DB" w:rsidRDefault="00DB65DB">
      <w:pPr>
        <w:rPr>
          <w:b/>
          <w:sz w:val="28"/>
          <w:szCs w:val="28"/>
        </w:rPr>
      </w:pPr>
    </w:p>
    <w:p w:rsidR="00DB65DB" w:rsidRDefault="0089781C">
      <w:pPr>
        <w:rPr>
          <w:b/>
          <w:sz w:val="28"/>
          <w:szCs w:val="28"/>
        </w:rPr>
      </w:pPr>
      <w:r>
        <w:rPr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7">
        <w:r>
          <w:rPr>
            <w:b/>
            <w:color w:val="0000FF"/>
            <w:sz w:val="28"/>
            <w:szCs w:val="28"/>
            <w:u w:val="single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:rsidR="00DB65DB" w:rsidRDefault="0089781C">
      <w:pPr>
        <w:rPr>
          <w:sz w:val="28"/>
          <w:szCs w:val="28"/>
        </w:rPr>
      </w:pPr>
      <w:r>
        <w:rPr>
          <w:sz w:val="28"/>
          <w:szCs w:val="28"/>
        </w:rPr>
        <w:t xml:space="preserve">(If you want assistance writing your motion, please send email to </w:t>
      </w:r>
      <w:hyperlink r:id="rId8">
        <w:r>
          <w:rPr>
            <w:color w:val="0000FF"/>
            <w:sz w:val="28"/>
            <w:szCs w:val="28"/>
            <w:u w:val="single"/>
          </w:rPr>
          <w:t>Board@CoDA.org</w:t>
        </w:r>
      </w:hyperlink>
      <w:r>
        <w:rPr>
          <w:sz w:val="28"/>
          <w:szCs w:val="28"/>
        </w:rPr>
        <w:t>)</w:t>
      </w:r>
    </w:p>
    <w:p w:rsidR="00DB65DB" w:rsidRDefault="00DB65DB">
      <w:pPr>
        <w:rPr>
          <w:b/>
          <w:sz w:val="28"/>
          <w:szCs w:val="28"/>
        </w:rPr>
      </w:pPr>
    </w:p>
    <w:sectPr w:rsidR="00DB65DB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1C" w:rsidRDefault="0089781C">
      <w:r>
        <w:separator/>
      </w:r>
    </w:p>
  </w:endnote>
  <w:endnote w:type="continuationSeparator" w:id="0">
    <w:p w:rsidR="0089781C" w:rsidRDefault="0089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DB" w:rsidRDefault="00DB65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1C" w:rsidRDefault="0089781C">
      <w:r>
        <w:separator/>
      </w:r>
    </w:p>
  </w:footnote>
  <w:footnote w:type="continuationSeparator" w:id="0">
    <w:p w:rsidR="0089781C" w:rsidRDefault="0089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DB"/>
    <w:rsid w:val="007D2438"/>
    <w:rsid w:val="0089781C"/>
    <w:rsid w:val="00D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88955-A802-4E3C-AC5C-167A902F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rd@cod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bmitcsc@co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Roberto</dc:creator>
  <cp:lastModifiedBy>Carlos Roberto</cp:lastModifiedBy>
  <cp:revision>2</cp:revision>
  <dcterms:created xsi:type="dcterms:W3CDTF">2023-05-15T14:40:00Z</dcterms:created>
  <dcterms:modified xsi:type="dcterms:W3CDTF">2023-05-15T14:40:00Z</dcterms:modified>
</cp:coreProperties>
</file>