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114300" distR="114300">
            <wp:extent cx="1109165" cy="11537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933" r="19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Conferencia de Servicio de CoDA (CSC)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moción 2024</w:t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 una: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__X_Moción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- CoDA Inc.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___Moción presentada por: </w:t>
      </w:r>
      <w:r w:rsidDel="00000000" w:rsidR="00000000" w:rsidRPr="00000000">
        <w:rPr>
          <w:sz w:val="28"/>
          <w:szCs w:val="28"/>
          <w:rtl w:val="0"/>
        </w:rPr>
        <w:t xml:space="preserve">Junta Directiva Editorial (CoRe)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___Moción presentada por: </w:t>
      </w:r>
      <w:r w:rsidDel="00000000" w:rsidR="00000000" w:rsidRPr="00000000">
        <w:rPr>
          <w:sz w:val="28"/>
          <w:szCs w:val="28"/>
          <w:rtl w:val="0"/>
        </w:rPr>
        <w:t xml:space="preserve">( Comité )</w:t>
      </w:r>
    </w:p>
    <w:p w:rsidR="00000000" w:rsidDel="00000000" w:rsidP="00000000" w:rsidRDefault="00000000" w:rsidRPr="00000000" w14:paraId="00000009">
      <w:pPr>
        <w:spacing w:after="240" w:lineRule="auto"/>
        <w:ind w:left="216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 del Comité: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____Moción presentada por: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Nombre de la Entidad de Voto:______________________________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Fecha de presentación: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______Mayo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6, 2024__________________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Número de moción: 1. ( ) 2. (X ) 3. ( ) 4.( ) 5. ( ) (Marque una)</w:t>
      </w:r>
    </w:p>
    <w:p w:rsidR="00000000" w:rsidDel="00000000" w:rsidP="00000000" w:rsidRDefault="00000000" w:rsidRPr="00000000" w14:paraId="00000010">
      <w:pPr>
        <w:spacing w:after="240" w:before="240" w:line="335.9999999999999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Revisión #: _____________ Fecha de revisión: _________________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-30" w:right="-3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Moción: </w:t>
      </w:r>
      <w:r w:rsidDel="00000000" w:rsidR="00000000" w:rsidRPr="00000000">
        <w:rPr>
          <w:sz w:val="28"/>
          <w:szCs w:val="28"/>
          <w:rtl w:val="0"/>
        </w:rPr>
        <w:t xml:space="preserve"> Actualizar Estatutos Artículo V- Reuniones de Miembros con Derecho a Voto, Sección 4. Quórum y Resolución en la CSC. Quórum y Resolución en la CSC y actualizar el Manual de Servicio de la Fraternidad Parte 4, Sección 04 Procedimientos de Elección de la Conferencia- Procedimientos de votación en la CSC, 1. B. para reflejar cómo ocurre realmente el proceso.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-30" w:right="-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Moción - El Enlace de Entidad Votante (EEV), del Comité de Asuntos en Mediación (CAM), se reúne con el Secretario de la Junta en el proceso de registrar e investigar a los Delegados elegidos.  El EEV envía entonces la lista de Delegados examinados al Secretario de la Junta antes de la Conferencia de Servicio de CoDA (CSC). A continuación, el Comité de Eventos supervisa el proceso relacionado con el quórum, incluyendo la designación del Moderador de la Conferencia de Servicio de CoDA (CSC).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Intención, antecedentes, otra información importante</w:t>
      </w:r>
    </w:p>
    <w:p w:rsidR="00000000" w:rsidDel="00000000" w:rsidP="00000000" w:rsidRDefault="00000000" w:rsidRPr="00000000" w14:paraId="00000017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Corregir los estatutos y el Manual de Servicio de la Fraternidad para indicar cómo se ha venido siguiendo este proceso desde hace varios años.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Esta moción requiere cambios en lo siguiente (seleccione todas las opciones que correspondan)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__X_ Estatutos de CoDA: Página/Sección#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1 - Estructura e información general: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2 - Manual de reuniones: Sección #_____________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MSF Parte 3 - Directrices para otros niveles de servicio: Sección #_________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__X__ MSF Parte 4 - Procedimientos de la Conferencia de Servicio: Sección#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____MSF Parte 5 - Detalles del servicio a nivel mundial: Sección #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__X__ Cambio de Responsabilidades: __ </w:t>
      </w:r>
      <w:r w:rsidDel="00000000" w:rsidR="00000000" w:rsidRPr="00000000">
        <w:rPr>
          <w:sz w:val="28"/>
          <w:szCs w:val="28"/>
          <w:rtl w:val="0"/>
        </w:rPr>
        <w:t xml:space="preserve">Actualización de cómo se produce realmente el proceso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 Otros:____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Detalles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los Estatutos - Artículo V - Reuniones de Miembros con Derecho a Voto, Sección 4. Quórum y Resolución. Quórum y Resolución, página 8.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Eliminar las dos primeras frases, </w:t>
      </w:r>
      <w:r w:rsidDel="00000000" w:rsidR="00000000" w:rsidRPr="00000000">
        <w:rPr>
          <w:i w:val="1"/>
          <w:sz w:val="28"/>
          <w:szCs w:val="28"/>
          <w:rtl w:val="0"/>
        </w:rPr>
        <w:t xml:space="preserve">«El comité de Eventos se reúne con el Secretario de la Junta... Moderador de la CSC»,</w:t>
      </w:r>
      <w:r w:rsidDel="00000000" w:rsidR="00000000" w:rsidRPr="00000000">
        <w:rPr>
          <w:sz w:val="28"/>
          <w:szCs w:val="28"/>
          <w:rtl w:val="0"/>
        </w:rPr>
        <w:t xml:space="preserve"> y sustituirlas por el texto de la Moción.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el Manual de Servicios de la Fraternidad Parte 4, Sección 04 Procedimientos de Elección de la Conferencia- Procedimientos de votación en la CSC, 1. B. página 15.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Después de </w:t>
      </w:r>
      <w:r w:rsidDel="00000000" w:rsidR="00000000" w:rsidRPr="00000000">
        <w:rPr>
          <w:i w:val="1"/>
          <w:sz w:val="28"/>
          <w:szCs w:val="28"/>
          <w:rtl w:val="0"/>
        </w:rPr>
        <w:t xml:space="preserve">«Determinación del quórum»</w:t>
      </w:r>
      <w:r w:rsidDel="00000000" w:rsidR="00000000" w:rsidRPr="00000000">
        <w:rPr>
          <w:sz w:val="28"/>
          <w:szCs w:val="28"/>
          <w:rtl w:val="0"/>
        </w:rPr>
        <w:t xml:space="preserve">, suprímase </w:t>
      </w:r>
      <w:r w:rsidDel="00000000" w:rsidR="00000000" w:rsidRPr="00000000">
        <w:rPr>
          <w:i w:val="1"/>
          <w:sz w:val="28"/>
          <w:szCs w:val="28"/>
          <w:rtl w:val="0"/>
        </w:rPr>
        <w:t xml:space="preserve">«El comité de Eventos consultará con el Secretario de la Junta... Moderador de la CSC»</w:t>
      </w:r>
      <w:r w:rsidDel="00000000" w:rsidR="00000000" w:rsidRPr="00000000">
        <w:rPr>
          <w:sz w:val="28"/>
          <w:szCs w:val="28"/>
          <w:rtl w:val="0"/>
        </w:rPr>
        <w:t xml:space="preserve"> y sustitúyase por el texto de la moción.</w:t>
      </w:r>
    </w:p>
    <w:p w:rsidR="00000000" w:rsidDel="00000000" w:rsidP="00000000" w:rsidRDefault="00000000" w:rsidRPr="00000000" w14:paraId="0000002C">
      <w:pPr>
        <w:spacing w:before="12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Las mociones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deberán enviarse a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submitcsc@coda.org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Los cambios/enmiendas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a los estatutos deberán enviarse a: </w:t>
      </w:r>
      <w:hyperlink r:id="rId9">
        <w:r w:rsidDel="00000000" w:rsidR="00000000" w:rsidRPr="00000000">
          <w:rPr>
            <w:rFonts w:ascii="Times" w:cs="Times" w:eastAsia="Times" w:hAnsi="Times"/>
            <w:b w:val="1"/>
            <w:color w:val="1155cc"/>
            <w:sz w:val="28"/>
            <w:szCs w:val="28"/>
            <w:u w:val="single"/>
            <w:rtl w:val="0"/>
          </w:rPr>
          <w:t xml:space="preserve">secretary@coda.org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desea ayuda para redactar su moción, envíe un correo electrónico a: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Board@CoDA.org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Rule="auto"/>
        <w:rPr>
          <w:rFonts w:ascii="Times" w:cs="Times" w:eastAsia="Times" w:hAnsi="Times"/>
          <w:b w:val="1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(Sólo para uso de registro de datos)</w:t>
      </w:r>
    </w:p>
    <w:p w:rsidR="00000000" w:rsidDel="00000000" w:rsidP="00000000" w:rsidRDefault="00000000" w:rsidRPr="00000000" w14:paraId="00000032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Resultado de la moción:  _______________________________________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806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eastAsia="x-none" w:val="x-none"/>
    </w:rPr>
  </w:style>
  <w:style w:type="character" w:styleId="TextosinformatoCar" w:customStyle="1">
    <w:name w:val="Texto sin formato Car"/>
    <w:basedOn w:val="Fuentedeprrafopredeter"/>
    <w:link w:val="Textosinformato"/>
    <w:rsid w:val="00407058"/>
    <w:rPr>
      <w:rFonts w:ascii="Courier New" w:hAnsi="Courier New"/>
      <w:sz w:val="20"/>
      <w:szCs w:val="20"/>
      <w:lang w:eastAsia="x-none" w:val="x-none"/>
    </w:rPr>
  </w:style>
  <w:style w:type="character" w:styleId="Hipervnculo">
    <w:name w:val="Hyperlink"/>
    <w:basedOn w:val="Fuentedeprrafopredeter"/>
    <w:uiPriority w:val="99"/>
    <w:unhideWhenUsed w:val="1"/>
    <w:rsid w:val="005D1DA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D1DA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A469F5"/>
    <w:pPr>
      <w:spacing w:after="100" w:afterAutospacing="1" w:before="100" w:beforeAutospacing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1F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1F7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F45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F45F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F45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F45F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F45F5"/>
    <w:rPr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C62790"/>
    <w:pPr>
      <w:ind w:left="720"/>
      <w:contextualSpacing w:val="1"/>
    </w:pPr>
  </w:style>
  <w:style w:type="paragraph" w:styleId="paragraph" w:customStyle="1">
    <w:name w:val="paragraph"/>
    <w:basedOn w:val="Normal"/>
    <w:rsid w:val="005557A1"/>
    <w:pPr>
      <w:spacing w:after="100" w:afterAutospacing="1" w:before="100" w:beforeAutospacing="1"/>
    </w:pPr>
  </w:style>
  <w:style w:type="character" w:styleId="normaltextrun" w:customStyle="1">
    <w:name w:val="normaltextrun"/>
    <w:basedOn w:val="Fuentedeprrafopredeter"/>
    <w:rsid w:val="005557A1"/>
  </w:style>
  <w:style w:type="character" w:styleId="eop" w:customStyle="1">
    <w:name w:val="eop"/>
    <w:basedOn w:val="Fuentedeprrafopredeter"/>
    <w:rsid w:val="005557A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Board@CoDA.org" TargetMode="External"/><Relationship Id="rId9" Type="http://schemas.openxmlformats.org/officeDocument/2006/relationships/hyperlink" Target="mailto:secretary@cod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ubmitcsc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9p+/g3KEFP6TBbggCzAWFSPB6g==">CgMxLjA4AHIhMVJrQlY2emVkdDdreU9CeUNOcjFYcFhrbjVjQ19rVG5w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2024-05-09T17:31:00Z</dcterms:created>
  <dc:creator>Owner</dc:creator>
</cp:coreProperties>
</file>